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9D1BB" w14:textId="77777777" w:rsidR="00D313D7" w:rsidRDefault="00D313D7" w:rsidP="00D313D7">
      <w:pPr>
        <w:suppressAutoHyphens/>
        <w:spacing w:after="0" w:line="240" w:lineRule="auto"/>
        <w:jc w:val="both"/>
        <w:rPr>
          <w:rFonts w:ascii="Times New Roman" w:eastAsia="SimSun" w:hAnsi="Times New Roman"/>
          <w:sz w:val="16"/>
          <w:szCs w:val="16"/>
          <w:lang w:eastAsia="zh-CN"/>
        </w:rPr>
      </w:pPr>
    </w:p>
    <w:p w14:paraId="1E1FC97A" w14:textId="77777777" w:rsidR="008314B1" w:rsidRDefault="00C4261D" w:rsidP="008314B1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/>
          <w:spacing w:val="2"/>
          <w:sz w:val="28"/>
          <w:szCs w:val="28"/>
        </w:rPr>
      </w:pPr>
      <w:r>
        <w:rPr>
          <w:rFonts w:ascii="Times New Roman" w:eastAsia="Times New Roman" w:hAnsi="Times New Roman"/>
          <w:spacing w:val="2"/>
          <w:sz w:val="28"/>
          <w:szCs w:val="28"/>
        </w:rPr>
        <w:t>Приложение</w:t>
      </w:r>
      <w:r w:rsidR="00181831">
        <w:rPr>
          <w:rFonts w:ascii="Times New Roman" w:eastAsia="Times New Roman" w:hAnsi="Times New Roman"/>
          <w:spacing w:val="2"/>
          <w:sz w:val="28"/>
          <w:szCs w:val="28"/>
        </w:rPr>
        <w:t xml:space="preserve"> 3</w:t>
      </w:r>
    </w:p>
    <w:p w14:paraId="44811F4B" w14:textId="77777777" w:rsidR="008314B1" w:rsidRDefault="008314B1" w:rsidP="008314B1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/>
          <w:spacing w:val="2"/>
          <w:sz w:val="28"/>
          <w:szCs w:val="28"/>
        </w:rPr>
      </w:pPr>
      <w:r>
        <w:rPr>
          <w:rFonts w:ascii="Times New Roman" w:eastAsia="Times New Roman" w:hAnsi="Times New Roman"/>
          <w:spacing w:val="2"/>
          <w:sz w:val="28"/>
          <w:szCs w:val="28"/>
        </w:rPr>
        <w:t>к государственной программе</w:t>
      </w:r>
    </w:p>
    <w:p w14:paraId="289A4F26" w14:textId="77777777" w:rsidR="008314B1" w:rsidRDefault="008314B1" w:rsidP="008314B1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/>
          <w:spacing w:val="2"/>
          <w:sz w:val="28"/>
          <w:szCs w:val="28"/>
        </w:rPr>
      </w:pPr>
      <w:r>
        <w:rPr>
          <w:rFonts w:ascii="Times New Roman" w:eastAsia="Times New Roman" w:hAnsi="Times New Roman"/>
          <w:spacing w:val="2"/>
          <w:sz w:val="28"/>
          <w:szCs w:val="28"/>
        </w:rPr>
        <w:t>«Развитие промышленности,</w:t>
      </w:r>
    </w:p>
    <w:p w14:paraId="42DB228C" w14:textId="77777777" w:rsidR="008314B1" w:rsidRDefault="008314B1" w:rsidP="008314B1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/>
          <w:spacing w:val="2"/>
          <w:sz w:val="28"/>
          <w:szCs w:val="28"/>
        </w:rPr>
      </w:pPr>
      <w:r>
        <w:rPr>
          <w:rFonts w:ascii="Times New Roman" w:eastAsia="Times New Roman" w:hAnsi="Times New Roman"/>
          <w:spacing w:val="2"/>
          <w:sz w:val="28"/>
          <w:szCs w:val="28"/>
        </w:rPr>
        <w:t>транспорта и связи Брянской области»</w:t>
      </w:r>
    </w:p>
    <w:p w14:paraId="6BC9221C" w14:textId="77777777" w:rsidR="008314B1" w:rsidRDefault="008314B1" w:rsidP="008314B1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/>
          <w:spacing w:val="2"/>
          <w:sz w:val="28"/>
          <w:szCs w:val="28"/>
        </w:rPr>
      </w:pPr>
    </w:p>
    <w:p w14:paraId="3E310619" w14:textId="77777777" w:rsidR="00DA6BA4" w:rsidRDefault="00DA6BA4" w:rsidP="00A621C8">
      <w:pPr>
        <w:shd w:val="clear" w:color="auto" w:fill="FFFFFF"/>
        <w:spacing w:after="0" w:line="315" w:lineRule="atLeast"/>
        <w:ind w:firstLine="709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</w:p>
    <w:p w14:paraId="5D83CC2E" w14:textId="77777777" w:rsidR="000E5C73" w:rsidRPr="00711623" w:rsidRDefault="000E5C73" w:rsidP="000E5C73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/>
          <w:b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b/>
          <w:spacing w:val="2"/>
          <w:sz w:val="28"/>
          <w:szCs w:val="28"/>
        </w:rPr>
        <w:t>Подпрограмма "Развитие промышленности Брянской области"</w:t>
      </w:r>
    </w:p>
    <w:p w14:paraId="243CF7A0" w14:textId="77777777" w:rsidR="000E5C73" w:rsidRPr="00711623" w:rsidRDefault="000E5C73" w:rsidP="000E5C73">
      <w:pPr>
        <w:numPr>
          <w:ilvl w:val="0"/>
          <w:numId w:val="4"/>
        </w:numPr>
        <w:shd w:val="clear" w:color="auto" w:fill="FFFFFF"/>
        <w:spacing w:after="0" w:line="315" w:lineRule="atLeast"/>
        <w:ind w:left="360"/>
        <w:contextualSpacing/>
        <w:jc w:val="center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b/>
          <w:bCs/>
          <w:spacing w:val="2"/>
          <w:sz w:val="28"/>
          <w:szCs w:val="28"/>
        </w:rPr>
        <w:t>Характеристика текущего состояния развития промышленности Брянской области</w:t>
      </w:r>
    </w:p>
    <w:p w14:paraId="51F472B7" w14:textId="77777777" w:rsidR="000E5C73" w:rsidRPr="00711623" w:rsidRDefault="000E5C73" w:rsidP="000E5C73">
      <w:pPr>
        <w:shd w:val="clear" w:color="auto" w:fill="FFFFFF"/>
        <w:spacing w:after="0" w:line="315" w:lineRule="atLeast"/>
        <w:ind w:left="360"/>
        <w:contextualSpacing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</w:p>
    <w:p w14:paraId="29E1BC29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Брянская область - регион Центрального федерального округа России с развитой промышленной базой. Западные и южные границы области совпадают с государственными границами Российской Федерации с Украиной и Белоруссией. На территории области действует около тысячи крупных, средних и малых предприятий, основную долю в структуре которых занимают предприятия машиностроительного комплекса. На долю машиностроения приходится треть выпускаемой в области продукции.</w:t>
      </w:r>
    </w:p>
    <w:p w14:paraId="53FC3707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Ведущими видами экономической деятельности являются обрабатывающие производства, оптовая и розничная торговля, сельское хозяйство, охота и лесное хозяйство, строительство, транспорт и связь, на долю которых приходится около 70% произведенного ВРП, поэтому для экономики Брянской области характерен индустриальный тип развития, то есть существенная часть созданной добавленной стоимости создается в промышленном производстве.</w:t>
      </w:r>
    </w:p>
    <w:p w14:paraId="0DD7E1FC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Промышленными предприятиями области по обрабатывающим производствам в 2021 году отгружено товаров собственного производства в действующих ценах на 301,3 млрд. рублей. Индекс промышленного производства по обрабатывающим отраслям в Брянской области составил 105,9%.</w:t>
      </w:r>
    </w:p>
    <w:p w14:paraId="2E053D3D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В структуре промышленного сектора Брянской области в 2020 году наибольшую долю занимали такие отрасли промышленности, как "Производство пищевых продуктов, включая напитки, и производство табака" (44,0%), "Производство транспортных средств и оборудования" (16,2%), "Производство машин и оборудования" (4,2%), "Производство прочей неметаллической минеральной продукции" (5,3%), “Производство автотранспортных средств, прицепов и полуприцепов” (4,3%), “Металлургическое производство” (2,5%). Наименьшие значения наблюдаются в отраслях, занимающихся производством кожи, изделий из кожи и производством обуви.</w:t>
      </w:r>
    </w:p>
    <w:p w14:paraId="1A0B2BF2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На основании вышеизложенной информации можно сделать вывод, что в структуре промышленных отраслей Брянской области по показателю "Объем товарной продукции в действующих ценах" лидирующее значение по </w:t>
      </w:r>
      <w:r w:rsidRPr="00711623">
        <w:rPr>
          <w:rFonts w:ascii="Times New Roman" w:eastAsia="Times New Roman" w:hAnsi="Times New Roman"/>
          <w:spacing w:val="2"/>
          <w:sz w:val="28"/>
          <w:szCs w:val="28"/>
        </w:rPr>
        <w:lastRenderedPageBreak/>
        <w:t>относительной доле имеет отрасль "Машиностроение", наименьшее значение имеет отрасль "Стекольная промышленность".</w:t>
      </w:r>
    </w:p>
    <w:p w14:paraId="39A1B423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Основная часть работающих в промышленности сосредоточена в обрабатывающих отраслях.</w:t>
      </w:r>
    </w:p>
    <w:p w14:paraId="0B8878A9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Среднемесячная заработная плата на предприятиях обрабатывающих производств, курируемых департаментом промышленности, транспорта и связи Брянской области, за истекший период 2020 года составила 37 912 рублей. По сравнению с аналогичным периодом прошлого года рост составил 1,1%, в том числе по отраслям: в машиностроении – 40 710 рублей (рост – на уровне 2019 года), на предприятиях оборонно-промышленного комплекса – 35 546 рублей (падение – 4,2%), на предприятиях производства металлургии – 40 287 рублей (рост – 13,8%).</w:t>
      </w:r>
    </w:p>
    <w:p w14:paraId="0D89ABFC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Средняя заработная плата в Брянской области постоянно растет, причем наиболее высокие значения данного показателя за несколько лет отмечены в отраслях "Машиностроение", "Деревообрабатывающий комплекс", "Оборонно-промышленный комплекс" и "Строительная промышленность". Наименьшие значения наблюдаются в отраслях "Легкая и текстильная промышленность" и "Стекольная промышленность".</w:t>
      </w:r>
    </w:p>
    <w:p w14:paraId="7597AC0C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В структуре промышленных отраслей Брянской области по показателю "Объем бюджетных платежей" и "Объем внебюджетных платежей" лидирующее значение по относительной доле имеют отрасли "Машиностроение" и "Оборонно-промышленный комплекс", наименьшее значение имеет отрасль "Легкая и текстильная промышленность".</w:t>
      </w:r>
    </w:p>
    <w:p w14:paraId="56B04FD4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Одной из серьезных проблем в Брянской области остается значительный дисбаланс в развитии территорий. Производство в основном концентрируется в больших городах (Брянск, Клинцы, Карачев, Новозыбков, Дятьково, Трубчевск), которые рассматриваются как опорные точки осуществления инновационной политики, развития деловой инфраструктуры, подготовки кадров, создания базовых центров внедрения научных достижений в производство.</w:t>
      </w:r>
    </w:p>
    <w:p w14:paraId="44F36171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Учитывая, что для муниципальных районов характерен свойственный только им уровень экономического, социального, природно-экологического, инфраструктурного развития, целесообразно выделение в составе региона зон инновационного потенциала по уровню развития. В основу ранжирования положен анализ инновационного потенциала территорий исходя из динамики показателей, характеризующих организационно - техническую, кадровую, научную, маркетинговую, финансовую компоненты. Были выделены три зоны в составе Брянской области по уровню развития инновационного потенциала. </w:t>
      </w:r>
    </w:p>
    <w:p w14:paraId="47EDF555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Анализ существующей ситуации позволяет сделать вывод о том, что лидерами области по уровню инновационного потенциала являются районы, выделенные в первую зону (городской округ "город Брянск", 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Карачевский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, 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Дятьковский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, 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Трубчевский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 районы, городской округ "город Клинцы", городской округ "город Новозыбков"). Они характеризуются высокими </w:t>
      </w:r>
      <w:r w:rsidRPr="00711623">
        <w:rPr>
          <w:rFonts w:ascii="Times New Roman" w:eastAsia="Times New Roman" w:hAnsi="Times New Roman"/>
          <w:spacing w:val="2"/>
          <w:sz w:val="28"/>
          <w:szCs w:val="28"/>
        </w:rPr>
        <w:lastRenderedPageBreak/>
        <w:t xml:space="preserve">показателями развития уровня инновационного потенциала, от которых напрямую зависит создание благоприятного инновационно-инвестиционного климата в регионе. Муниципальные районы первой группы создают условия для обеспечения устойчивого уровня инновационного развития. В данной зоне функционируют такие лидеры промышленности Брянской области, как АО </w:t>
      </w:r>
      <w:hyperlink r:id="rId8" w:history="1">
        <w:r w:rsidRPr="00711623">
          <w:rPr>
            <w:rFonts w:ascii="Times New Roman" w:eastAsia="Times New Roman" w:hAnsi="Times New Roman"/>
            <w:spacing w:val="2"/>
            <w:sz w:val="28"/>
            <w:szCs w:val="28"/>
          </w:rPr>
          <w:t>УК</w:t>
        </w:r>
      </w:hyperlink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 "Брянский машиностроительный завод", АО ПО "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Бежицкая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 сталь", АО "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Брянсксельмаш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>", ЗАО "Брянский арсенал", ПАО "Брянский арсенал", АО "Группа Кремний Эл", АО "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Карачевский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 завод "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Электродеталь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>", ООО "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Дятьковский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 хрустальный завод плюс", АО "МЕТАКЛЭЙ", АО "Монолит", АО "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Клинцовский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 автокрановый завод", ОАО "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Клинцовский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 завод поршневых колец", ООО "Брянский камвольный комбинат", ОАО "Силуэт", АО "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Мальцовский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 портландцемент", ООО "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Астера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>".</w:t>
      </w:r>
    </w:p>
    <w:p w14:paraId="0EE98A16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Муниципальные районы, входящие в состав второй зоны, имеют резервы быстрого наращивания конкурентных преимуществ для ведения активной инновационной деятельности, однако существует ряд проблем, требующих скорейшего решения. В данной зоне функционируют такие предприятия, как ОАО "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Навлинский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 автоагрегатный завод", ПАО "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Навлинский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 завод "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Промсвязь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>", АО "Пролетарий", ООО "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Унечский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 завод тугоплавких металлов", ООО "Жуковский 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веломотозавод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>".</w:t>
      </w:r>
    </w:p>
    <w:p w14:paraId="3063170E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К третьей зоне отнесены муниципальные районы, состояние инновационного потенциала которых не способствует развитию инновационной деятельности, что в первую очередь требует скорейших мер по повышению инновационно-инвестиционной привлекательности района. В данной зоне функционируют такие предприятия, как: ОАО "Экстра - шов", АО "Пластик", ПАО "Стрела", ЗАО "Дубровская швейная фабрика".</w:t>
      </w:r>
    </w:p>
    <w:p w14:paraId="64783C3D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Целесообразно из всей совокупности зон развития производственно-инновационного потенциала на мезо уровне выделять перспективные с позиции активизации инновационных процессов и повышения эффективности инвестиционной деятельности.</w:t>
      </w:r>
    </w:p>
    <w:p w14:paraId="73ABED4A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Уровень машиностроения и промышленности в целом - индикатор степени развития научно - исследовательских и опытно - конструкторских работ, отражающий ценность разработок в области проектирования современных технологий и оборудования. Предприятия машиностроительного комплекса Брянской области в 2020 году выпускали более 31% российских автогрейдеров, 100% российских магистральных тепловозов, 100% специальных колесных шасси, 75% маневровых тепловозов, 75% квадроциклов, 35% снегоходов, 31% автогрейдеров, 29% кранов на автомобильном ходу.</w:t>
      </w:r>
    </w:p>
    <w:p w14:paraId="25BB16C3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Самыми крупными предприятиями г. Брянска и области являются:</w:t>
      </w:r>
    </w:p>
    <w:p w14:paraId="1564F974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АО </w:t>
      </w:r>
      <w:hyperlink r:id="rId9" w:history="1">
        <w:r w:rsidRPr="00711623">
          <w:rPr>
            <w:rFonts w:ascii="Times New Roman" w:eastAsia="Times New Roman" w:hAnsi="Times New Roman"/>
            <w:spacing w:val="2"/>
            <w:sz w:val="28"/>
            <w:szCs w:val="28"/>
          </w:rPr>
          <w:t>УК</w:t>
        </w:r>
      </w:hyperlink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 "Брянский машиностроительный завод" - производит маневровые и магистральные тепловозы;</w:t>
      </w:r>
    </w:p>
    <w:p w14:paraId="5DC29CF9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ЗАО "Группа Кремний Эл" - в последние годы прочно занимает второе место в России по выпуску изделий микроэлектроники для Минобороны России;</w:t>
      </w:r>
    </w:p>
    <w:p w14:paraId="0E0CE164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lastRenderedPageBreak/>
        <w:t>АО "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Карачевский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 завод "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Электродеталь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>" - лидирующее предприятие России по разработке и производству электрических прямоугольных соединителей;</w:t>
      </w:r>
    </w:p>
    <w:p w14:paraId="1F2F6025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АО "Брянский автомобильный завод" - производитель большегрузных колесных шасси для нефтегазового комплекса России;</w:t>
      </w:r>
    </w:p>
    <w:p w14:paraId="7788225C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ООО "Жуковский 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веломотозавод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>" - производитель квадроциклов, снегоходов, велосипедов;</w:t>
      </w:r>
    </w:p>
    <w:p w14:paraId="3C9B2918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АО ПО "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Бежицкая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 сталь" - производитель стального литья для изготовления и ремонта грузового железнодорожного транспорта. Завод выпускает каркасы тележек для грузовых вагонов, 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надрессорные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 балки, рамы, автосцепки, буксы и др.;</w:t>
      </w:r>
    </w:p>
    <w:p w14:paraId="2784595C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ЗАО "Брянский арсенал" - производитель автогрейдеров;</w:t>
      </w:r>
    </w:p>
    <w:p w14:paraId="1B64D785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АО "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Клинцовский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 автокрановый завод" - крупнейший производитель автокранов в России.</w:t>
      </w:r>
    </w:p>
    <w:p w14:paraId="06ACCC88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Базу инновационного развития Брянской области составляют:</w:t>
      </w:r>
    </w:p>
    <w:p w14:paraId="2E2F2E43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промышленные предприятия, имеющие в своей структуре научно -технические центры или инженерно-технические группы, разрабатывающие новые высокотехнологичные изделия;</w:t>
      </w:r>
    </w:p>
    <w:p w14:paraId="630E844C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учебные заведения (вузы, колледжи и т.д.), обладающие собственной научно-исследовательской и опытно-конструкторской базой;</w:t>
      </w:r>
    </w:p>
    <w:p w14:paraId="3EF64E25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отраслевые институты;</w:t>
      </w:r>
    </w:p>
    <w:p w14:paraId="0A20C8EC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малые предприятия и организации, действующие в инновационной сфере;</w:t>
      </w:r>
    </w:p>
    <w:p w14:paraId="26C8B34B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научные общественные организации.</w:t>
      </w:r>
    </w:p>
    <w:p w14:paraId="7C930881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В соответствии с Законом Брянской области </w:t>
      </w:r>
      <w:hyperlink r:id="rId10" w:history="1">
        <w:r w:rsidRPr="00711623">
          <w:rPr>
            <w:rFonts w:ascii="Times New Roman" w:eastAsia="Times New Roman" w:hAnsi="Times New Roman"/>
            <w:spacing w:val="2"/>
            <w:sz w:val="28"/>
            <w:szCs w:val="28"/>
          </w:rPr>
          <w:t>от 9 июня 2015 года N 41-З "Об инвестиционной деятельности в Брянской области"</w:t>
        </w:r>
      </w:hyperlink>
      <w:r w:rsidRPr="00711623">
        <w:rPr>
          <w:rFonts w:ascii="Times New Roman" w:eastAsia="Times New Roman" w:hAnsi="Times New Roman"/>
          <w:spacing w:val="2"/>
          <w:sz w:val="28"/>
          <w:szCs w:val="28"/>
        </w:rPr>
        <w:t> предусмотрено, что инвесторам, реализующим на территории Брянской области инвестиционные проекты, на основании договора об инвестировании, заключенного с Правительством Брянской области, и в соответствии с законодательством Брянской области могут предоставляться следующие меры государственной поддержки инвестиционной деятельности:</w:t>
      </w:r>
    </w:p>
    <w:p w14:paraId="2FBA28E9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а) налоговые льготы;</w:t>
      </w:r>
    </w:p>
    <w:p w14:paraId="13C049CA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б) субсидии для реализации инвестиционных проектов на территории Брянской области;</w:t>
      </w:r>
    </w:p>
    <w:p w14:paraId="52DB8760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в) залоговые обеспечения исполнения обязательств инвесторов, возникающих в процессе реализации инвестиционных проектов;</w:t>
      </w:r>
    </w:p>
    <w:p w14:paraId="4AE5422B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г) бюджетные инвестиции;</w:t>
      </w:r>
    </w:p>
    <w:p w14:paraId="582852B9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д) инвестиционные налоговые кредиты;</w:t>
      </w:r>
    </w:p>
    <w:p w14:paraId="1DFA5AA7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е) организационные (нефинансовые) меры поддержки инвестиционной деятельности.</w:t>
      </w:r>
    </w:p>
    <w:p w14:paraId="28746B2C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В 2020 году субъектам промышленной деятельности была предоставлена государственная поддержка в виде льгот по налогу на имущество и прибыль организаций в объеме 885,6 млн. рублей. Предоставление государственной поддержки Правительством Брянской </w:t>
      </w:r>
      <w:r w:rsidRPr="00711623">
        <w:rPr>
          <w:rFonts w:ascii="Times New Roman" w:eastAsia="Times New Roman" w:hAnsi="Times New Roman"/>
          <w:spacing w:val="2"/>
          <w:sz w:val="28"/>
          <w:szCs w:val="28"/>
        </w:rPr>
        <w:lastRenderedPageBreak/>
        <w:t>области за 2021 год оценивается на сумму 793,3 млн. рублей, из них 633,1 млн. рублей составит льгота по налогу на имущество организаций, 160,2 млн. рублей - льгота по налогу на прибыль организаций.</w:t>
      </w:r>
    </w:p>
    <w:p w14:paraId="15403ACC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В целях оказания реальной помощи предприятиям производственного сектора экономики утвержден перечень объектов организаций оборонно-промышленного комплекса Брянской области, участвующих в реализации федеральных и региональных программ, соглашений Правительства Брянской области с Министерством промышленности и торговли Российской Федерации и ГК "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Ростехнологии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>" (ГК "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Ростех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>"), согласно которому предоставляются льготы по налогу на имущество организаций в доле, зачисляемой в областной бюджет, предприятиям и организациям оборонно-промышленного комплекса.</w:t>
      </w:r>
    </w:p>
    <w:p w14:paraId="5C1C6658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В 2014 году от уплаты налога на имущество организаций были освобождены ряд организаций оборонно-промышленного комплекса области на сумму 20,4 млн. рублей, в 2015 году - 18,2 млн. рублей, в 2016 году - 24,1 млн. рублей, в 2017 году – 33,0 млн. рублей, в 2018 году – 51,2 млн. рублей, в 2019 году – 34,6 млн. рублей, в 2020 год – 31,4 млн. рублей, 2021 год -31,4 млн. рублей.</w:t>
      </w:r>
    </w:p>
    <w:p w14:paraId="488F2DB0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Налоговые льготы по налогу на имущество организаций дали предприятиям послабление в содержании незадействованных мобилизационных площадей для выпуска военной продукции. Предоставляемые налоговые льготы позволят обеспечить рост объемов товарной продукции, производимой предприятиями оборонно-промышленного комплекса.</w:t>
      </w:r>
    </w:p>
    <w:p w14:paraId="37D88C1C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При оценке эффективности налоговых льгот (расходов) используются показатели: объем отгруженных товаров собственного производства, выполненных работ и услуг собственными силами по обрабатывающим производствам и индекс промышленного производства по обрабатывающим производствам.</w:t>
      </w:r>
    </w:p>
    <w:p w14:paraId="0983D97A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b/>
          <w:spacing w:val="2"/>
          <w:sz w:val="28"/>
          <w:szCs w:val="28"/>
        </w:rPr>
      </w:pPr>
    </w:p>
    <w:p w14:paraId="223AE5DA" w14:textId="77777777" w:rsidR="000E5C73" w:rsidRPr="00711623" w:rsidRDefault="000E5C73" w:rsidP="000E5C73">
      <w:pPr>
        <w:numPr>
          <w:ilvl w:val="0"/>
          <w:numId w:val="4"/>
        </w:numPr>
        <w:spacing w:after="0" w:line="240" w:lineRule="atLeast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711623">
        <w:rPr>
          <w:rFonts w:ascii="Times New Roman" w:eastAsia="Times New Roman" w:hAnsi="Times New Roman"/>
          <w:b/>
          <w:spacing w:val="2"/>
          <w:sz w:val="28"/>
          <w:szCs w:val="28"/>
          <w:lang w:eastAsia="en-US"/>
        </w:rPr>
        <w:t>Материально-техническая база предприятий.</w:t>
      </w:r>
    </w:p>
    <w:p w14:paraId="4890AF71" w14:textId="77777777" w:rsidR="000E5C73" w:rsidRPr="00711623" w:rsidRDefault="000E5C73" w:rsidP="000E5C73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14:paraId="71A75452" w14:textId="77777777" w:rsidR="000E5C73" w:rsidRPr="00711623" w:rsidRDefault="000E5C73" w:rsidP="000E5C7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11623">
        <w:rPr>
          <w:rFonts w:ascii="Times New Roman" w:hAnsi="Times New Roman"/>
          <w:sz w:val="28"/>
          <w:szCs w:val="28"/>
        </w:rPr>
        <w:t>Для обрабатывающих производств за период 2013-2020 годы наблюдается значительное – в 2,5 раза – увеличение величины основных фондов (рис 5). Если учесть, что рост потребительских цен за этот период составил около 160%, налицо серьезное улучшение материально-технической базы предприятий.</w:t>
      </w:r>
    </w:p>
    <w:p w14:paraId="3B5AB890" w14:textId="77777777" w:rsidR="000E5C73" w:rsidRPr="00711623" w:rsidRDefault="000E5C73" w:rsidP="000E5C7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11623">
        <w:rPr>
          <w:rFonts w:ascii="Times New Roman" w:hAnsi="Times New Roman"/>
          <w:sz w:val="28"/>
          <w:szCs w:val="28"/>
        </w:rPr>
        <w:t xml:space="preserve">При этом в 2020 году на пять видов деятельности (производство пищевых продуктов, производство бумаги и бумажных изделий, производство прочей неметаллической минеральной продукции, производство металлургическое, производство прочих транспортных средств и оборудования) приходится более 63% стоимости основных фондов. </w:t>
      </w:r>
    </w:p>
    <w:p w14:paraId="22674002" w14:textId="77777777" w:rsidR="000E5C73" w:rsidRPr="00711623" w:rsidRDefault="000E5C73" w:rsidP="000E5C7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11623">
        <w:rPr>
          <w:rFonts w:ascii="Times New Roman" w:hAnsi="Times New Roman"/>
          <w:sz w:val="28"/>
          <w:szCs w:val="28"/>
        </w:rPr>
        <w:lastRenderedPageBreak/>
        <w:t>Если сравнить структуру обрабатывающих производств и удельные веса основных фондов по видам деятельности, то наблюдается следующее (таблица 2).</w:t>
      </w:r>
    </w:p>
    <w:p w14:paraId="6E0F6271" w14:textId="77777777" w:rsidR="000E5C73" w:rsidRPr="00711623" w:rsidRDefault="000E5C73" w:rsidP="000E5C7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Hlk101439063"/>
      <w:r w:rsidRPr="00711623">
        <w:rPr>
          <w:rFonts w:ascii="Times New Roman" w:hAnsi="Times New Roman"/>
          <w:sz w:val="28"/>
          <w:szCs w:val="28"/>
        </w:rPr>
        <w:t xml:space="preserve">Удельный вес основных фондов </w:t>
      </w:r>
      <w:bookmarkEnd w:id="0"/>
      <w:r w:rsidRPr="00711623">
        <w:rPr>
          <w:rFonts w:ascii="Times New Roman" w:hAnsi="Times New Roman"/>
          <w:sz w:val="28"/>
          <w:szCs w:val="28"/>
        </w:rPr>
        <w:t>производства бумаги и бумажных изделий превышает его долю в структуре производства почти в два раза, для производства прочей неметаллической минеральной продукции в –  1,5 раза, для металлургического производства –  в 4 раза, для производства компьютеров, электронных и оптических изделий – почти в 3 раза. Это</w:t>
      </w:r>
    </w:p>
    <w:p w14:paraId="5F408175" w14:textId="77777777" w:rsidR="000E5C73" w:rsidRPr="00711623" w:rsidRDefault="000E5C73" w:rsidP="000E5C73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711623">
        <w:rPr>
          <w:noProof/>
        </w:rPr>
        <w:drawing>
          <wp:inline distT="0" distB="0" distL="0" distR="0" wp14:anchorId="180940E2" wp14:editId="360AD2DA">
            <wp:extent cx="5683250" cy="3854450"/>
            <wp:effectExtent l="0" t="0" r="12700" b="12700"/>
            <wp:docPr id="4" name="Диаграмма 4">
              <a:extLst xmlns:a="http://schemas.openxmlformats.org/drawingml/2006/main">
                <a:ext uri="{FF2B5EF4-FFF2-40B4-BE49-F238E27FC236}">
                  <a16:creationId xmlns:a16="http://schemas.microsoft.com/office/drawing/2014/main" id="{000CE0E9-9C4C-47A8-B7AC-0FD2E026363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48B361CF" w14:textId="77777777" w:rsidR="000E5C73" w:rsidRPr="00711623" w:rsidRDefault="000E5C73" w:rsidP="000E5C73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711623">
        <w:rPr>
          <w:rFonts w:ascii="Times New Roman" w:hAnsi="Times New Roman"/>
          <w:sz w:val="28"/>
          <w:szCs w:val="28"/>
        </w:rPr>
        <w:t>Рисунок 4 - Индекс цен производителей товаров в Брянской области в 2014 – 2020 гг.</w:t>
      </w:r>
      <w:r w:rsidRPr="00711623">
        <w:rPr>
          <w:rFonts w:ascii="Times New Roman" w:hAnsi="Times New Roman"/>
          <w:sz w:val="28"/>
          <w:szCs w:val="28"/>
          <w:vertAlign w:val="superscript"/>
        </w:rPr>
        <w:footnoteReference w:id="1"/>
      </w:r>
    </w:p>
    <w:p w14:paraId="24BC2927" w14:textId="77777777" w:rsidR="000E5C73" w:rsidRPr="00711623" w:rsidRDefault="000E5C73" w:rsidP="000E5C73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14:paraId="618386AC" w14:textId="77777777" w:rsidR="000E5C73" w:rsidRPr="00711623" w:rsidRDefault="000E5C73" w:rsidP="000E5C73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711623">
        <w:rPr>
          <w:rFonts w:ascii="Times New Roman" w:hAnsi="Times New Roman"/>
          <w:sz w:val="28"/>
          <w:szCs w:val="28"/>
        </w:rPr>
        <w:t xml:space="preserve">свидетельствует о высокой </w:t>
      </w:r>
      <w:proofErr w:type="spellStart"/>
      <w:r w:rsidRPr="00711623">
        <w:rPr>
          <w:rFonts w:ascii="Times New Roman" w:hAnsi="Times New Roman"/>
          <w:sz w:val="28"/>
          <w:szCs w:val="28"/>
        </w:rPr>
        <w:t>фондоемкости</w:t>
      </w:r>
      <w:proofErr w:type="spellEnd"/>
      <w:r w:rsidRPr="00711623">
        <w:rPr>
          <w:rFonts w:ascii="Times New Roman" w:hAnsi="Times New Roman"/>
          <w:sz w:val="28"/>
          <w:szCs w:val="28"/>
        </w:rPr>
        <w:t xml:space="preserve"> данных производств и значительной зависимости от инвестиционных вливаний. Соответственно, при оказании государственной поддержки для данных производств необходимо первоочередное внимание. </w:t>
      </w:r>
    </w:p>
    <w:p w14:paraId="0DD25598" w14:textId="77777777" w:rsidR="000E5C73" w:rsidRPr="00711623" w:rsidRDefault="000E5C73" w:rsidP="000E5C7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11623">
        <w:rPr>
          <w:rFonts w:ascii="Times New Roman" w:hAnsi="Times New Roman"/>
          <w:sz w:val="28"/>
          <w:szCs w:val="28"/>
        </w:rPr>
        <w:t xml:space="preserve">Напротив, для производства пищевых продуктов, производства резиновых и пластмассовых изделий, производства готовых металлических изделий, кроме машин и оборудования, производства электрического оборудования </w:t>
      </w:r>
      <w:proofErr w:type="spellStart"/>
      <w:r w:rsidRPr="00711623">
        <w:rPr>
          <w:rFonts w:ascii="Times New Roman" w:hAnsi="Times New Roman"/>
          <w:sz w:val="28"/>
          <w:szCs w:val="28"/>
        </w:rPr>
        <w:t>фондоемкость</w:t>
      </w:r>
      <w:proofErr w:type="spellEnd"/>
      <w:r w:rsidRPr="00711623">
        <w:rPr>
          <w:rFonts w:ascii="Times New Roman" w:hAnsi="Times New Roman"/>
          <w:sz w:val="28"/>
          <w:szCs w:val="28"/>
        </w:rPr>
        <w:t xml:space="preserve"> значительно ниже. Таким образом, риски привлечения инвестиций ниже, соответственно, приоритет государственной поддержки по сравнению с предыдущими видами деятельности должен быть тоже ниже. </w:t>
      </w:r>
    </w:p>
    <w:p w14:paraId="592A6B47" w14:textId="77777777" w:rsidR="000E5C73" w:rsidRPr="00711623" w:rsidRDefault="000E5C73" w:rsidP="000E5C73">
      <w:pPr>
        <w:spacing w:after="0" w:line="240" w:lineRule="atLeast"/>
        <w:ind w:firstLine="708"/>
        <w:jc w:val="both"/>
        <w:rPr>
          <w:rFonts w:ascii="Times New Roman" w:eastAsia="Times New Roman" w:hAnsi="Times New Roman"/>
          <w:b/>
          <w:i/>
          <w:spacing w:val="2"/>
          <w:sz w:val="24"/>
          <w:szCs w:val="24"/>
        </w:rPr>
      </w:pPr>
    </w:p>
    <w:p w14:paraId="4B627270" w14:textId="77777777" w:rsidR="000E5C73" w:rsidRPr="00711623" w:rsidRDefault="000E5C73" w:rsidP="000E5C73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711623">
        <w:rPr>
          <w:noProof/>
        </w:rPr>
        <w:lastRenderedPageBreak/>
        <w:drawing>
          <wp:inline distT="0" distB="0" distL="0" distR="0" wp14:anchorId="5847CA3D" wp14:editId="55266638">
            <wp:extent cx="5343525" cy="3638550"/>
            <wp:effectExtent l="0" t="0" r="9525" b="0"/>
            <wp:docPr id="5" name="Диаграмма 5">
              <a:extLst xmlns:a="http://schemas.openxmlformats.org/drawingml/2006/main">
                <a:ext uri="{FF2B5EF4-FFF2-40B4-BE49-F238E27FC236}">
                  <a16:creationId xmlns:a16="http://schemas.microsoft.com/office/drawing/2014/main" id="{628E8BC0-438A-45D5-BD48-A7B4CB4ABE4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ACCFEE4" w14:textId="77777777" w:rsidR="000E5C73" w:rsidRPr="00711623" w:rsidRDefault="000E5C73" w:rsidP="000E5C73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14:paraId="455B4041" w14:textId="77777777" w:rsidR="000E5C73" w:rsidRPr="00711623" w:rsidRDefault="000E5C73" w:rsidP="000E5C73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711623">
        <w:rPr>
          <w:rFonts w:ascii="Times New Roman" w:hAnsi="Times New Roman"/>
          <w:sz w:val="28"/>
          <w:szCs w:val="28"/>
        </w:rPr>
        <w:t>Рисунок 5 - Основные фонды крупных и средних предприятий обрабатывающих производств в Брянской области в 2013 – 2020 гг.</w:t>
      </w:r>
      <w:r w:rsidRPr="00711623">
        <w:rPr>
          <w:rFonts w:ascii="Times New Roman" w:hAnsi="Times New Roman"/>
          <w:sz w:val="28"/>
          <w:szCs w:val="28"/>
          <w:vertAlign w:val="superscript"/>
        </w:rPr>
        <w:footnoteReference w:id="2"/>
      </w:r>
    </w:p>
    <w:p w14:paraId="58BCC5C5" w14:textId="77777777" w:rsidR="000E5C73" w:rsidRPr="00711623" w:rsidRDefault="000E5C73" w:rsidP="000E5C73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14:paraId="5CFBED55" w14:textId="77777777" w:rsidR="000E5C73" w:rsidRPr="00711623" w:rsidRDefault="000E5C73" w:rsidP="000E5C7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11623">
        <w:rPr>
          <w:rFonts w:ascii="Times New Roman" w:hAnsi="Times New Roman"/>
          <w:sz w:val="28"/>
          <w:szCs w:val="28"/>
        </w:rPr>
        <w:t>Таблица 2 – Сравнение удельного веса основных фондов и структуры крупнейших обрабатывающих производств в Брянской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2"/>
        <w:gridCol w:w="2121"/>
        <w:gridCol w:w="1599"/>
        <w:gridCol w:w="2522"/>
      </w:tblGrid>
      <w:tr w:rsidR="000E5C73" w:rsidRPr="00711623" w14:paraId="2D752E46" w14:textId="77777777" w:rsidTr="00DA138C">
        <w:trPr>
          <w:trHeight w:val="29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hideMark/>
          </w:tcPr>
          <w:p w14:paraId="47CCBCC1" w14:textId="77777777" w:rsidR="000E5C73" w:rsidRPr="00711623" w:rsidRDefault="000E5C73" w:rsidP="00DA138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hideMark/>
          </w:tcPr>
          <w:p w14:paraId="14722104" w14:textId="77777777" w:rsidR="000E5C73" w:rsidRPr="00711623" w:rsidRDefault="000E5C73" w:rsidP="00DA138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Структура отгруженных товаров в 2020 г., %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hideMark/>
          </w:tcPr>
          <w:p w14:paraId="79695551" w14:textId="77777777" w:rsidR="000E5C73" w:rsidRPr="00711623" w:rsidRDefault="000E5C73" w:rsidP="00DA138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Удельный вес ОФ в 2020 г., %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8FAED79" w14:textId="77777777" w:rsidR="000E5C73" w:rsidRPr="00711623" w:rsidRDefault="000E5C73" w:rsidP="00DA138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Отношение удельного веса ОФ к структуре отгруженных товаров, %</w:t>
            </w:r>
          </w:p>
        </w:tc>
      </w:tr>
      <w:tr w:rsidR="000E5C73" w:rsidRPr="00711623" w14:paraId="047EE20F" w14:textId="77777777" w:rsidTr="00DA138C">
        <w:trPr>
          <w:trHeight w:val="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CFBD0" w14:textId="77777777" w:rsidR="000E5C73" w:rsidRPr="00711623" w:rsidRDefault="000E5C73" w:rsidP="00DA138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пищевых продуктов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51FDE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48886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24,99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6666B4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57,85</w:t>
            </w:r>
          </w:p>
        </w:tc>
      </w:tr>
      <w:tr w:rsidR="000E5C73" w:rsidRPr="00711623" w14:paraId="61BB8C77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304B0" w14:textId="77777777" w:rsidR="000E5C73" w:rsidRPr="00711623" w:rsidRDefault="000E5C73" w:rsidP="00DA138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бумаги и бумажных изделий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77FFE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62BFC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7,06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22DFF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185,78</w:t>
            </w:r>
          </w:p>
        </w:tc>
      </w:tr>
      <w:tr w:rsidR="000E5C73" w:rsidRPr="00711623" w14:paraId="2098C2C8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8A2BE" w14:textId="77777777" w:rsidR="000E5C73" w:rsidRPr="00711623" w:rsidRDefault="000E5C73" w:rsidP="00DA138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химических веществ и химических продуктов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85A58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8EBD9B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2,84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CC2C4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101,47</w:t>
            </w:r>
          </w:p>
        </w:tc>
      </w:tr>
      <w:tr w:rsidR="000E5C73" w:rsidRPr="00711623" w14:paraId="0E986C49" w14:textId="77777777" w:rsidTr="00DA138C">
        <w:trPr>
          <w:trHeight w:val="5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52383" w14:textId="77777777" w:rsidR="000E5C73" w:rsidRPr="00711623" w:rsidRDefault="000E5C73" w:rsidP="00DA138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резиновых и пластмассовых изделий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01C8C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41D66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1,39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89352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51,57</w:t>
            </w:r>
          </w:p>
        </w:tc>
      </w:tr>
      <w:tr w:rsidR="000E5C73" w:rsidRPr="00711623" w14:paraId="7708AEF2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EE88A" w14:textId="77777777" w:rsidR="000E5C73" w:rsidRPr="00711623" w:rsidRDefault="000E5C73" w:rsidP="00DA138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прочей неметаллической минеральной продукции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BBC92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DD69F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7,78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F8AB3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146,88</w:t>
            </w:r>
          </w:p>
        </w:tc>
      </w:tr>
      <w:tr w:rsidR="000E5C73" w:rsidRPr="00711623" w14:paraId="072CEA34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C636A" w14:textId="77777777" w:rsidR="000E5C73" w:rsidRPr="00711623" w:rsidRDefault="000E5C73" w:rsidP="00DA138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металлургическое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EA9C1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33F8E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10,08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A20E5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420,19</w:t>
            </w:r>
          </w:p>
        </w:tc>
      </w:tr>
      <w:tr w:rsidR="000E5C73" w:rsidRPr="00711623" w14:paraId="1B2B5BDD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18DDA" w14:textId="77777777" w:rsidR="000E5C73" w:rsidRPr="00711623" w:rsidRDefault="000E5C73" w:rsidP="00DA138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 xml:space="preserve">производство готовых металлических изделий, </w:t>
            </w:r>
            <w:r w:rsidRPr="00711623">
              <w:rPr>
                <w:rFonts w:ascii="Times New Roman" w:hAnsi="Times New Roman"/>
                <w:sz w:val="24"/>
                <w:szCs w:val="24"/>
              </w:rPr>
              <w:lastRenderedPageBreak/>
              <w:t>кроме машин и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BD08A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lastRenderedPageBreak/>
              <w:t>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C30FF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1,43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091EE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55,18</w:t>
            </w:r>
          </w:p>
        </w:tc>
      </w:tr>
      <w:tr w:rsidR="000E5C73" w:rsidRPr="00711623" w14:paraId="75686F84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FDF43" w14:textId="77777777" w:rsidR="000E5C73" w:rsidRPr="00711623" w:rsidRDefault="000E5C73" w:rsidP="00DA138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компьютеров, электронных и оптических изделий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4ED1A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8B72B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5,63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7B35A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281,46</w:t>
            </w:r>
          </w:p>
        </w:tc>
      </w:tr>
      <w:tr w:rsidR="000E5C73" w:rsidRPr="00711623" w14:paraId="799509F3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B037A" w14:textId="77777777" w:rsidR="000E5C73" w:rsidRPr="00711623" w:rsidRDefault="000E5C73" w:rsidP="00DA138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электрического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14825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991B4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1,21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76D32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60,63</w:t>
            </w:r>
          </w:p>
        </w:tc>
      </w:tr>
      <w:tr w:rsidR="000E5C73" w:rsidRPr="00711623" w14:paraId="0D3B26FB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BB9F8" w14:textId="77777777" w:rsidR="000E5C73" w:rsidRPr="00711623" w:rsidRDefault="000E5C73" w:rsidP="00DA138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A4154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8EC04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3,26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30749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77,69</w:t>
            </w:r>
          </w:p>
        </w:tc>
      </w:tr>
      <w:tr w:rsidR="000E5C73" w:rsidRPr="00711623" w14:paraId="013DC418" w14:textId="77777777" w:rsidTr="00DA138C">
        <w:trPr>
          <w:trHeight w:val="5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32C26" w14:textId="77777777" w:rsidR="000E5C73" w:rsidRPr="00711623" w:rsidRDefault="000E5C73" w:rsidP="00DA138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автотранспортных средств, прицепов   и полуприцепов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173C9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3D8E3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4,99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44166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118,73</w:t>
            </w:r>
          </w:p>
        </w:tc>
      </w:tr>
      <w:tr w:rsidR="000E5C73" w:rsidRPr="00711623" w14:paraId="2D8CB40B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87E9F" w14:textId="77777777" w:rsidR="000E5C73" w:rsidRPr="00711623" w:rsidRDefault="000E5C73" w:rsidP="00DA138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прочих транспортных средств и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E728E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D79E4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13,63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A0488" w14:textId="77777777" w:rsidR="000E5C73" w:rsidRPr="00711623" w:rsidRDefault="000E5C73" w:rsidP="00DA138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84,67</w:t>
            </w:r>
          </w:p>
        </w:tc>
      </w:tr>
    </w:tbl>
    <w:p w14:paraId="09E3CD49" w14:textId="77777777" w:rsidR="000E5C73" w:rsidRPr="00711623" w:rsidRDefault="000E5C73" w:rsidP="000E5C73">
      <w:pPr>
        <w:spacing w:after="0"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472158" w14:textId="77777777" w:rsidR="000E5C73" w:rsidRPr="00711623" w:rsidRDefault="000E5C73" w:rsidP="000E5C73">
      <w:pPr>
        <w:spacing w:after="0" w:line="240" w:lineRule="atLeast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711623">
        <w:rPr>
          <w:rFonts w:ascii="Times New Roman" w:hAnsi="Times New Roman"/>
          <w:b/>
          <w:i/>
          <w:sz w:val="28"/>
          <w:szCs w:val="28"/>
        </w:rPr>
        <w:t xml:space="preserve">Анализ степени износа основных фондов позволяет сделать вывод о его нарастании. </w:t>
      </w:r>
    </w:p>
    <w:p w14:paraId="5AD6ECCE" w14:textId="77777777" w:rsidR="000E5C73" w:rsidRPr="00711623" w:rsidRDefault="000E5C73" w:rsidP="000E5C73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711623">
        <w:rPr>
          <w:noProof/>
        </w:rPr>
        <w:drawing>
          <wp:inline distT="0" distB="0" distL="0" distR="0" wp14:anchorId="3D2C46F0" wp14:editId="66AA41CC">
            <wp:extent cx="5895975" cy="4019550"/>
            <wp:effectExtent l="0" t="0" r="9525" b="0"/>
            <wp:docPr id="7" name="Диаграмма 7">
              <a:extLst xmlns:a="http://schemas.openxmlformats.org/drawingml/2006/main">
                <a:ext uri="{FF2B5EF4-FFF2-40B4-BE49-F238E27FC236}">
                  <a16:creationId xmlns:a16="http://schemas.microsoft.com/office/drawing/2014/main" id="{2EC07B48-8266-450E-99DA-DDADFF2301F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024791C1" w14:textId="77777777" w:rsidR="000E5C73" w:rsidRPr="00711623" w:rsidRDefault="000E5C73" w:rsidP="000E5C73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14:paraId="0EAF4759" w14:textId="77777777" w:rsidR="000E5C73" w:rsidRPr="00711623" w:rsidRDefault="000E5C73" w:rsidP="000E5C73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711623">
        <w:rPr>
          <w:rFonts w:ascii="Times New Roman" w:hAnsi="Times New Roman"/>
          <w:sz w:val="28"/>
          <w:szCs w:val="28"/>
        </w:rPr>
        <w:t>Рисунок 6 - Степень износа основных фондов обрабатывающих производств в Брянской области в 2013 – 2020 гг.</w:t>
      </w:r>
      <w:r w:rsidRPr="00711623">
        <w:rPr>
          <w:rFonts w:ascii="Times New Roman" w:hAnsi="Times New Roman"/>
          <w:sz w:val="28"/>
          <w:szCs w:val="28"/>
          <w:vertAlign w:val="superscript"/>
        </w:rPr>
        <w:footnoteReference w:id="3"/>
      </w:r>
    </w:p>
    <w:p w14:paraId="7550D794" w14:textId="77777777" w:rsidR="000E5C73" w:rsidRPr="00711623" w:rsidRDefault="000E5C73" w:rsidP="000E5C7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96B4D17" w14:textId="77777777" w:rsidR="000E5C73" w:rsidRPr="00711623" w:rsidRDefault="000E5C73" w:rsidP="000E5C7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11623">
        <w:rPr>
          <w:rFonts w:ascii="Times New Roman" w:hAnsi="Times New Roman"/>
          <w:sz w:val="28"/>
          <w:szCs w:val="28"/>
        </w:rPr>
        <w:lastRenderedPageBreak/>
        <w:t xml:space="preserve">Наибольший износ основных фондов наблюдается в производстве одежды (70,8%), производстве резиновых и пластмассовых изделий (71,8%). Наименьший износ наблюдается в производстве прочих транспортных средств и оборудования (39%), металлургическом производстве (41,5%), производстве машин и оборудования, не включенных в другие группировки (42,7%) (рис. 6). </w:t>
      </w:r>
    </w:p>
    <w:p w14:paraId="64793CCD" w14:textId="77777777" w:rsidR="000E5C73" w:rsidRPr="00711623" w:rsidRDefault="000E5C73" w:rsidP="000E5C7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11623">
        <w:rPr>
          <w:rFonts w:ascii="Times New Roman" w:hAnsi="Times New Roman"/>
          <w:sz w:val="28"/>
          <w:szCs w:val="28"/>
        </w:rPr>
        <w:t xml:space="preserve">Однако, если проанализировать изменение износа за 2017-2020 годы, то наибольший прирост окажется у производства прочих транспортных средств и оборудования (19,1%), производства одежды (18,7%), производства химических веществ и химических продуктов (14,4%), производства машин и оборудования, не включенных в другие группировки (13,3%), производства компьютеров, электронных и оптических изделий (13,2%), металлургического производства (11,5%) (таблица 3). </w:t>
      </w:r>
    </w:p>
    <w:p w14:paraId="1A1E6F53" w14:textId="77777777" w:rsidR="000E5C73" w:rsidRPr="00711623" w:rsidRDefault="000E5C73" w:rsidP="000E5C7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11623">
        <w:rPr>
          <w:rFonts w:ascii="Times New Roman" w:hAnsi="Times New Roman"/>
          <w:sz w:val="28"/>
          <w:szCs w:val="28"/>
        </w:rPr>
        <w:t xml:space="preserve">В свою очередь значительное снижение износа демонстрирует производство кожи и изделий из кожи (-18,4%), производство табачных изделий (-9,4%), но их доля в структуре производства области незначительна. </w:t>
      </w:r>
    </w:p>
    <w:p w14:paraId="1CA17761" w14:textId="77777777" w:rsidR="000E5C73" w:rsidRPr="00711623" w:rsidRDefault="000E5C73" w:rsidP="000E5C7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96D8EDD" w14:textId="77777777" w:rsidR="000E5C73" w:rsidRPr="00711623" w:rsidRDefault="000E5C73" w:rsidP="000E5C7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11623">
        <w:rPr>
          <w:rFonts w:ascii="Times New Roman" w:hAnsi="Times New Roman"/>
          <w:sz w:val="28"/>
          <w:szCs w:val="28"/>
        </w:rPr>
        <w:t>Таблица 3 – Сравнение степени износа основных фондов по обрабатывающим производствам Брянской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6"/>
        <w:gridCol w:w="761"/>
        <w:gridCol w:w="761"/>
        <w:gridCol w:w="1916"/>
      </w:tblGrid>
      <w:tr w:rsidR="000E5C73" w:rsidRPr="00711623" w14:paraId="5604898D" w14:textId="77777777" w:rsidTr="00DA138C">
        <w:trPr>
          <w:trHeight w:val="29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0EB130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B076D8" w14:textId="77777777" w:rsidR="000E5C73" w:rsidRPr="00711623" w:rsidRDefault="000E5C73" w:rsidP="00DA138C">
            <w:pPr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CC38C6" w14:textId="77777777" w:rsidR="000E5C73" w:rsidRPr="00711623" w:rsidRDefault="000E5C73" w:rsidP="00DA138C">
            <w:pPr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2020 г.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6AAEAF5" w14:textId="77777777" w:rsidR="000E5C73" w:rsidRPr="00711623" w:rsidRDefault="000E5C73" w:rsidP="00DA138C">
            <w:pPr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 xml:space="preserve">Изменение за 2017-2020 </w:t>
            </w:r>
            <w:proofErr w:type="spellStart"/>
            <w:r w:rsidRPr="00711623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r w:rsidRPr="00711623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</w:tr>
      <w:tr w:rsidR="000E5C73" w:rsidRPr="00711623" w14:paraId="70B61E92" w14:textId="77777777" w:rsidTr="00DA138C">
        <w:trPr>
          <w:trHeight w:val="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DCA2E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 xml:space="preserve">Обрабатывающие производства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20607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0E00AE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CC74A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</w:tr>
      <w:tr w:rsidR="000E5C73" w:rsidRPr="00711623" w14:paraId="0BD15EAA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FCC31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935A9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C87A2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C39C7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C73" w:rsidRPr="00711623" w14:paraId="63753991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94B4A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пищевых продуктов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A442E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565A92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51,3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D8648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</w:tr>
      <w:tr w:rsidR="000E5C73" w:rsidRPr="00711623" w14:paraId="6148EE94" w14:textId="77777777" w:rsidTr="00DA138C">
        <w:trPr>
          <w:trHeight w:val="2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E5F79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напитков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158BC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58,2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5EB7B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61,2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79697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5C73" w:rsidRPr="00711623" w14:paraId="119E814C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587CB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Hlk101443246"/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табачных изделий</w:t>
            </w:r>
            <w:bookmarkEnd w:id="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676364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64,8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CDBB4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56348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-9,4</w:t>
            </w:r>
          </w:p>
        </w:tc>
      </w:tr>
      <w:tr w:rsidR="000E5C73" w:rsidRPr="00711623" w14:paraId="3E53122C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306AC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текстильных изделий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3A198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52,2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B0508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57,3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CE251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</w:tr>
      <w:tr w:rsidR="000E5C73" w:rsidRPr="00711623" w14:paraId="6E6CC052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CE62C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одежды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6E4B4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08223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70,8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D7420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18,7</w:t>
            </w:r>
          </w:p>
        </w:tc>
      </w:tr>
      <w:tr w:rsidR="000E5C73" w:rsidRPr="00711623" w14:paraId="2131B955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AFBAE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кожи и изделий из кожи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61FA5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8EA31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D06FB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-18,4</w:t>
            </w:r>
          </w:p>
        </w:tc>
      </w:tr>
      <w:tr w:rsidR="000E5C73" w:rsidRPr="00711623" w14:paraId="6F18A5F1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FA5F5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E64B3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9DF72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E0FFF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  <w:tr w:rsidR="000E5C73" w:rsidRPr="00711623" w14:paraId="3034A57C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2F594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бумаги и бумажных изделий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3FF50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8405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37322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0E5C73" w:rsidRPr="00711623" w14:paraId="01FA5AA1" w14:textId="77777777" w:rsidTr="00DA138C">
        <w:trPr>
          <w:trHeight w:val="5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D607C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химических веществ и химических продуктов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B5819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FBC62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AB479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14,4</w:t>
            </w:r>
          </w:p>
        </w:tc>
      </w:tr>
      <w:tr w:rsidR="000E5C73" w:rsidRPr="00711623" w14:paraId="2252B284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38FB4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резиновых и пластмассовых изделий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CD597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66,3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AF3AD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71,8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2E407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0E5C73" w:rsidRPr="00711623" w14:paraId="437D08B4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740DA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прочей неметаллической минеральной продукции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FCF4D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59,8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08A38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61,8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390F6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5C73" w:rsidRPr="00711623" w14:paraId="2C69C734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3CB57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металлургическое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5C9C4D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50BB2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E575A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</w:tr>
      <w:tr w:rsidR="000E5C73" w:rsidRPr="00711623" w14:paraId="73406291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BCF82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4A237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54,8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FF8B7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54B24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-7,3</w:t>
            </w:r>
          </w:p>
        </w:tc>
      </w:tr>
      <w:tr w:rsidR="000E5C73" w:rsidRPr="00711623" w14:paraId="76C206E9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24140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компьютеров, электронных и оптических изделий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DEF5E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4CF0E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62,4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7800C2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</w:tr>
      <w:tr w:rsidR="000E5C73" w:rsidRPr="00711623" w14:paraId="51984FFB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02331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электрического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2BCBC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F3909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60,3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BE5B7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</w:tr>
      <w:tr w:rsidR="000E5C73" w:rsidRPr="00711623" w14:paraId="512A4DFB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13A5B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89DA8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525BF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609FF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</w:tr>
      <w:tr w:rsidR="000E5C73" w:rsidRPr="00711623" w14:paraId="634C8C4E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E87EC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производство автотранспортных средств, прицепов и полуприцепов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15E98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6E2B4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40C67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-8,2</w:t>
            </w:r>
          </w:p>
        </w:tc>
      </w:tr>
      <w:tr w:rsidR="000E5C73" w:rsidRPr="00711623" w14:paraId="7C846342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F71B8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прочих транспортных средств и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A4A1B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9B25F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CA1B4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</w:tr>
      <w:tr w:rsidR="000E5C73" w:rsidRPr="00711623" w14:paraId="159C5BC1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0D841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мебели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52A6D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61,1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97854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66,5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A1B76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</w:tbl>
    <w:p w14:paraId="2A78C572" w14:textId="77777777" w:rsidR="000E5C73" w:rsidRPr="00711623" w:rsidRDefault="000E5C73" w:rsidP="000E5C7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11623">
        <w:rPr>
          <w:rFonts w:ascii="Times New Roman" w:hAnsi="Times New Roman"/>
          <w:sz w:val="28"/>
          <w:szCs w:val="28"/>
        </w:rPr>
        <w:t xml:space="preserve">Необходимо отметить, что для предприятий Брянской области наблюдается многократное превышение (например, в 2020 году в 12 раз) коэффициента обновления основных фондов над коэффициентом их выбытия (таблица 4). Данный факт в совокупности с высокими показателями износа свидетельствует о значительном дефиците основных средств. Именно поэтому предприятия вынуждены вести хозяйственную деятельность с использованием устаревших и устаревающих основных фондов. Наглядно видна острая потребность в финансировании на техническое и технологическое перевооружение.  </w:t>
      </w:r>
    </w:p>
    <w:p w14:paraId="763B6114" w14:textId="77777777" w:rsidR="000E5C73" w:rsidRPr="00711623" w:rsidRDefault="000E5C73" w:rsidP="000E5C7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F084515" w14:textId="77777777" w:rsidR="000E5C73" w:rsidRPr="00711623" w:rsidRDefault="000E5C73" w:rsidP="000E5C7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11623">
        <w:rPr>
          <w:rFonts w:ascii="Times New Roman" w:hAnsi="Times New Roman"/>
          <w:sz w:val="28"/>
          <w:szCs w:val="28"/>
        </w:rPr>
        <w:t>Таблица 4 – Сравнение соотношения коэффициента обновления к коэффициенту выбытия по обрабатывающим производствам Брянской области в 2020 году</w:t>
      </w:r>
    </w:p>
    <w:p w14:paraId="5B4F2A8B" w14:textId="77777777" w:rsidR="000E5C73" w:rsidRPr="00711623" w:rsidRDefault="000E5C73" w:rsidP="000E5C7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1698"/>
        <w:gridCol w:w="1717"/>
        <w:gridCol w:w="1331"/>
        <w:gridCol w:w="2098"/>
      </w:tblGrid>
      <w:tr w:rsidR="000E5C73" w:rsidRPr="00711623" w14:paraId="527A59B7" w14:textId="77777777" w:rsidTr="00DA138C">
        <w:trPr>
          <w:trHeight w:val="29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1FF044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hideMark/>
          </w:tcPr>
          <w:p w14:paraId="6F51050A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Коэффициент выбытия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hideMark/>
          </w:tcPr>
          <w:p w14:paraId="123B5482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 xml:space="preserve">Коэффициент обновления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925CD15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Износ основных фондов, %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A39478B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Отношение коэффициента обновления к коэффициенту выбытия, 2020 г.</w:t>
            </w:r>
          </w:p>
        </w:tc>
      </w:tr>
      <w:tr w:rsidR="000E5C73" w:rsidRPr="00711623" w14:paraId="4664D43F" w14:textId="77777777" w:rsidTr="00DA138C">
        <w:trPr>
          <w:trHeight w:val="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0A07D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 xml:space="preserve">Обрабатывающие производства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A9C189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294B7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FF258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C0E6D9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11,86</w:t>
            </w:r>
          </w:p>
        </w:tc>
      </w:tr>
      <w:tr w:rsidR="000E5C73" w:rsidRPr="00711623" w14:paraId="54EC128F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F3E52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0768391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218DB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078D4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82CD0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C73" w:rsidRPr="00711623" w14:paraId="14F4C8F9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0E078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пищевых продуктов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4006AB4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A7932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84C1A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51,3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C7297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16,00</w:t>
            </w:r>
          </w:p>
        </w:tc>
      </w:tr>
      <w:tr w:rsidR="000E5C73" w:rsidRPr="00711623" w14:paraId="760A447A" w14:textId="77777777" w:rsidTr="00DA138C">
        <w:trPr>
          <w:trHeight w:val="2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EC231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напитков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FC7B16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AD80E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F5B7D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61,2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5B26A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196,00</w:t>
            </w:r>
          </w:p>
        </w:tc>
      </w:tr>
      <w:tr w:rsidR="000E5C73" w:rsidRPr="00711623" w14:paraId="394BBC4B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1F077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табачных изделий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A2A753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9E76E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30545C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10864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61,25</w:t>
            </w:r>
          </w:p>
        </w:tc>
      </w:tr>
      <w:tr w:rsidR="000E5C73" w:rsidRPr="00711623" w14:paraId="5A0BC695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36C87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бумаги и бумажных изделий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E7445F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6B560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8D495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600E28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14,67</w:t>
            </w:r>
          </w:p>
        </w:tc>
      </w:tr>
      <w:tr w:rsidR="000E5C73" w:rsidRPr="00711623" w14:paraId="67FAED81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E28DC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химических веществ и химических продуктов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023485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5BFC8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B6A53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A9FA2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12,55</w:t>
            </w:r>
          </w:p>
        </w:tc>
      </w:tr>
      <w:tr w:rsidR="000E5C73" w:rsidRPr="00711623" w14:paraId="7DF95877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65E2F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прочей неметаллической минеральной продукции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07EF43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2D466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B3F05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61,8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D8739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</w:tr>
      <w:tr w:rsidR="000E5C73" w:rsidRPr="00711623" w14:paraId="1FD72C16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3C75D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металлургическое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EC4179F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B0AA0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36A21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B2AD5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23,75</w:t>
            </w:r>
          </w:p>
        </w:tc>
      </w:tr>
      <w:tr w:rsidR="000E5C73" w:rsidRPr="00711623" w14:paraId="3437B2C9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30177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 xml:space="preserve">производство готовых металлических изделий, кроме </w:t>
            </w:r>
            <w:r w:rsidRPr="00711623">
              <w:rPr>
                <w:rFonts w:ascii="Times New Roman" w:hAnsi="Times New Roman"/>
                <w:sz w:val="24"/>
                <w:szCs w:val="24"/>
              </w:rPr>
              <w:lastRenderedPageBreak/>
              <w:t>машин и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1BF1EC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lastRenderedPageBreak/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CAD58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32F52B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43F93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6,91</w:t>
            </w:r>
          </w:p>
        </w:tc>
      </w:tr>
      <w:tr w:rsidR="000E5C73" w:rsidRPr="00711623" w14:paraId="6B0AAE4F" w14:textId="77777777" w:rsidTr="00DA138C">
        <w:trPr>
          <w:trHeight w:val="5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28E54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компьютеров, электронных и оптических изделий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AB0707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98192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C7257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62,4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B4533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</w:tr>
      <w:tr w:rsidR="000E5C73" w:rsidRPr="00711623" w14:paraId="2F483F96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E0569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электрического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B25898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DBC0D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409BA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60,3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5F797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4,30</w:t>
            </w:r>
          </w:p>
        </w:tc>
      </w:tr>
      <w:tr w:rsidR="000E5C73" w:rsidRPr="00711623" w14:paraId="6824B744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C2E45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B47B933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8B2D7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1E6BA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D5AE4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32,50</w:t>
            </w:r>
          </w:p>
        </w:tc>
      </w:tr>
      <w:tr w:rsidR="000E5C73" w:rsidRPr="00711623" w14:paraId="2F50D02F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78EC2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автотранспортных средств, прицепов   и полуприцепов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84C8743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DE690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2F841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44,7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ABC91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19,75</w:t>
            </w:r>
          </w:p>
        </w:tc>
      </w:tr>
      <w:tr w:rsidR="000E5C73" w:rsidRPr="00711623" w14:paraId="060C9378" w14:textId="77777777" w:rsidTr="00DA138C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F55D1" w14:textId="77777777" w:rsidR="000E5C73" w:rsidRPr="00711623" w:rsidRDefault="000E5C73" w:rsidP="00DA13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производство прочих транспортных средств и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9C1C59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871F9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95005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FC59C" w14:textId="77777777" w:rsidR="000E5C73" w:rsidRPr="00711623" w:rsidRDefault="000E5C73" w:rsidP="00DA1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623">
              <w:rPr>
                <w:rFonts w:ascii="Times New Roman" w:hAnsi="Times New Roman"/>
                <w:sz w:val="24"/>
                <w:szCs w:val="24"/>
              </w:rPr>
              <w:t>6,93</w:t>
            </w:r>
          </w:p>
        </w:tc>
      </w:tr>
    </w:tbl>
    <w:p w14:paraId="2B821300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b/>
          <w:spacing w:val="2"/>
          <w:sz w:val="28"/>
          <w:szCs w:val="28"/>
        </w:rPr>
      </w:pPr>
    </w:p>
    <w:p w14:paraId="381FA784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b/>
          <w:spacing w:val="2"/>
          <w:sz w:val="28"/>
          <w:szCs w:val="28"/>
        </w:rPr>
      </w:pPr>
    </w:p>
    <w:p w14:paraId="316A357E" w14:textId="77777777" w:rsidR="000E5C73" w:rsidRPr="00711623" w:rsidRDefault="000E5C73" w:rsidP="000E5C73">
      <w:pPr>
        <w:numPr>
          <w:ilvl w:val="0"/>
          <w:numId w:val="4"/>
        </w:numPr>
        <w:shd w:val="clear" w:color="auto" w:fill="FFFFFF"/>
        <w:spacing w:after="0" w:line="315" w:lineRule="atLeast"/>
        <w:contextualSpacing/>
        <w:jc w:val="center"/>
        <w:textAlignment w:val="baseline"/>
        <w:rPr>
          <w:rFonts w:ascii="Times New Roman" w:eastAsia="Times New Roman" w:hAnsi="Times New Roman"/>
          <w:b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b/>
          <w:spacing w:val="2"/>
          <w:sz w:val="28"/>
          <w:szCs w:val="28"/>
        </w:rPr>
        <w:t>Приоритеты и цели государственной политики в сфере реализации подпрограммы, перечень целей и задач подпрограммы</w:t>
      </w:r>
    </w:p>
    <w:p w14:paraId="5292E1A3" w14:textId="77777777" w:rsidR="000E5C73" w:rsidRPr="00711623" w:rsidRDefault="000E5C73" w:rsidP="000E5C73">
      <w:pPr>
        <w:shd w:val="clear" w:color="auto" w:fill="FFFFFF"/>
        <w:spacing w:after="0" w:line="315" w:lineRule="atLeast"/>
        <w:ind w:left="930"/>
        <w:contextualSpacing/>
        <w:textAlignment w:val="baseline"/>
        <w:rPr>
          <w:rFonts w:ascii="Times New Roman" w:eastAsia="Times New Roman" w:hAnsi="Times New Roman"/>
          <w:b/>
          <w:spacing w:val="2"/>
          <w:sz w:val="28"/>
          <w:szCs w:val="28"/>
        </w:rPr>
      </w:pPr>
    </w:p>
    <w:p w14:paraId="67E71343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Основными направлениями промышленной политики в Брянской области в соответствии с Законом "О промышленной политике в Брянской области" </w:t>
      </w:r>
      <w:hyperlink r:id="rId14" w:history="1">
        <w:r w:rsidRPr="00711623">
          <w:rPr>
            <w:rFonts w:ascii="Times New Roman" w:eastAsia="Times New Roman" w:hAnsi="Times New Roman"/>
            <w:spacing w:val="2"/>
            <w:sz w:val="28"/>
            <w:szCs w:val="28"/>
          </w:rPr>
          <w:t>от 10.08.2015 N 66-З</w:t>
        </w:r>
      </w:hyperlink>
      <w:r w:rsidRPr="00711623">
        <w:rPr>
          <w:rFonts w:ascii="Times New Roman" w:eastAsia="Times New Roman" w:hAnsi="Times New Roman"/>
          <w:spacing w:val="2"/>
          <w:sz w:val="28"/>
          <w:szCs w:val="28"/>
        </w:rPr>
        <w:t>, разработанным на основе </w:t>
      </w:r>
      <w:hyperlink r:id="rId15" w:history="1">
        <w:r w:rsidRPr="00711623">
          <w:rPr>
            <w:rFonts w:ascii="Times New Roman" w:eastAsia="Times New Roman" w:hAnsi="Times New Roman"/>
            <w:spacing w:val="2"/>
            <w:sz w:val="28"/>
            <w:szCs w:val="28"/>
          </w:rPr>
          <w:t>Федерального закона "О промышленной политике в Российской Федерации" от 31.12.2014 N 488-ФЗ</w:t>
        </w:r>
      </w:hyperlink>
      <w:r w:rsidRPr="00711623">
        <w:rPr>
          <w:rFonts w:ascii="Times New Roman" w:eastAsia="Times New Roman" w:hAnsi="Times New Roman"/>
          <w:spacing w:val="2"/>
          <w:sz w:val="28"/>
          <w:szCs w:val="28"/>
        </w:rPr>
        <w:t>, являются:</w:t>
      </w:r>
    </w:p>
    <w:p w14:paraId="26DAE482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1) техническое перевооружение и модернизация производства в отраслях промышленности в Брянской области;</w:t>
      </w:r>
    </w:p>
    <w:p w14:paraId="367D09AC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2) привлечение инвестиций в промышленность Брянской области;</w:t>
      </w:r>
    </w:p>
    <w:p w14:paraId="75E8D908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3) реструктуризация промышленности в Брянской области с учетом необходимости формирования и развития индустриальных (промышленных) парков;</w:t>
      </w:r>
    </w:p>
    <w:p w14:paraId="00DB080A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4) развитие инженерного, энергетического и транспортного обеспечения промышленности в Брянской области;</w:t>
      </w:r>
    </w:p>
    <w:p w14:paraId="6DD00C1F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5) кадровое обеспечение промышленности в Брянской области;</w:t>
      </w:r>
    </w:p>
    <w:p w14:paraId="616DECB5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6) повышение производительности труда в отраслях промышленности и создание высокопроизводительных рабочих мест;</w:t>
      </w:r>
    </w:p>
    <w:p w14:paraId="511ED344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7) внедрение субъектами деятельности в сфере промышленности эффективных систем и методов корпоративного управления, в том числе систем менеджмента качества;</w:t>
      </w:r>
    </w:p>
    <w:p w14:paraId="269BA6AE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lastRenderedPageBreak/>
        <w:t>8) продвижение товаров (работ, услуг), производимых (выполняемых, оказываемых) субъектами деятельности в сфере промышленности, в том числе посредством осуществления их закупок для обеспечения государственных нужд Брянской области;</w:t>
      </w:r>
    </w:p>
    <w:p w14:paraId="3C5625EC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9) развитие 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внутрирегиональной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 кооперации, внешнеэкономических связей с другими субъектами Российской Федерации, субъектами иностранных федеративных государств и административно -территориальными образованиями иностранных государств;</w:t>
      </w:r>
    </w:p>
    <w:p w14:paraId="4FF997DD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10) развитие </w:t>
      </w:r>
      <w:proofErr w:type="spellStart"/>
      <w:r w:rsidRPr="00711623">
        <w:rPr>
          <w:rFonts w:ascii="Times New Roman" w:eastAsia="Times New Roman" w:hAnsi="Times New Roman"/>
          <w:spacing w:val="2"/>
          <w:sz w:val="28"/>
          <w:szCs w:val="28"/>
        </w:rPr>
        <w:t>выставочно</w:t>
      </w:r>
      <w:proofErr w:type="spell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 - ярмарочной деятельности для субъектов деятельности в сфере промышленности;</w:t>
      </w:r>
    </w:p>
    <w:p w14:paraId="3543DDEA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11) поддержка инициатив по созданию и развитию региональных и межрегиональных промышленных кластеров;</w:t>
      </w:r>
    </w:p>
    <w:p w14:paraId="07A531AD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12) развитие регионального фонда развития промышленности.</w:t>
      </w:r>
    </w:p>
    <w:p w14:paraId="676F8141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Стратегия социально-экономического развития Брянской области до 2030 года выделяет в качестве стратегической цели - создание современных высокотехнологичных производств путем проведения сбалансированной промышленной политики, в том числе в области промышленной кооперации, обеспечение развития традиционных отраслей промышленности и услуг, развитие предпринимательства, внедрение новейших технологий, обеспечение потребностей рынка труда.</w:t>
      </w:r>
    </w:p>
    <w:p w14:paraId="3BBE786D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В рамках Стратегии предполагается решение следующих задач:</w:t>
      </w:r>
    </w:p>
    <w:p w14:paraId="151EB0F6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1. Развитие отрасли машиностроения, усиление промышленной кооперации, выполнение государственного оборонного заказа, диверсификация производств;</w:t>
      </w:r>
    </w:p>
    <w:p w14:paraId="55778C28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2. Развитие сектора радио - и микроэлектроники, поддержка процессов импортозамещения, развитие реверсивного инжиниринга;</w:t>
      </w:r>
    </w:p>
    <w:p w14:paraId="6648BC9C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3. Развитие производств глубокой переработки в области промышленности строительных материалов;</w:t>
      </w:r>
    </w:p>
    <w:p w14:paraId="0F78A3F6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4. Развитие деревообрабатывающей и целлюлозно-бумажной промышленности, развитие производства экологически чистой бумажной упаковки;</w:t>
      </w:r>
    </w:p>
    <w:p w14:paraId="2236CE70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5. Развитие новых фармацевтических производств в Брянской области, в перспективе - создание промышленного фармацевтического кластера;</w:t>
      </w:r>
    </w:p>
    <w:p w14:paraId="2B9A6FC3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6. Проведение современной промышленной политики, направленной на развитие кооперационных связей между предприятиями, активизацию научно-технической деятельности, модернизацию основных фондов.</w:t>
      </w:r>
    </w:p>
    <w:p w14:paraId="5EBE53D8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7. Создание и развитие инфраструктуры индустриальных промышленных парков.</w:t>
      </w:r>
    </w:p>
    <w:p w14:paraId="46A374AA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hAnsi="Times New Roman"/>
          <w:sz w:val="28"/>
          <w:szCs w:val="28"/>
          <w:lang w:eastAsia="en-US"/>
        </w:rPr>
        <w:t>Постановлением Правительства Российской федерации от 02 июня 2022 года № 1012</w:t>
      </w:r>
      <w:r w:rsidRPr="00711623">
        <w:rPr>
          <w:lang w:eastAsia="en-US"/>
        </w:rPr>
        <w:t xml:space="preserve"> </w:t>
      </w:r>
      <w:r w:rsidRPr="00711623">
        <w:rPr>
          <w:rFonts w:ascii="Times New Roman" w:eastAsia="Times New Roman" w:hAnsi="Times New Roman"/>
          <w:spacing w:val="2"/>
          <w:sz w:val="28"/>
          <w:szCs w:val="28"/>
        </w:rPr>
        <w:t>утверждены</w:t>
      </w:r>
      <w:r w:rsidRPr="00711623">
        <w:rPr>
          <w:sz w:val="28"/>
          <w:szCs w:val="28"/>
          <w:lang w:eastAsia="en-US"/>
        </w:rPr>
        <w:t xml:space="preserve"> </w:t>
      </w:r>
      <w:r w:rsidRPr="00711623">
        <w:rPr>
          <w:rFonts w:ascii="Times New Roman" w:hAnsi="Times New Roman"/>
          <w:sz w:val="28"/>
          <w:szCs w:val="28"/>
          <w:lang w:eastAsia="en-US"/>
        </w:rPr>
        <w:t xml:space="preserve">Правила предоставления субсидий из федерального бюджета бюджетам субъектов Российской Федерации в целях </w:t>
      </w:r>
      <w:proofErr w:type="spellStart"/>
      <w:r w:rsidRPr="00711623">
        <w:rPr>
          <w:rFonts w:ascii="Times New Roman" w:hAnsi="Times New Roman"/>
          <w:sz w:val="28"/>
          <w:szCs w:val="28"/>
          <w:lang w:eastAsia="en-US"/>
        </w:rPr>
        <w:t>софинансирования</w:t>
      </w:r>
      <w:proofErr w:type="spellEnd"/>
      <w:r w:rsidRPr="00711623">
        <w:rPr>
          <w:rFonts w:ascii="Times New Roman" w:hAnsi="Times New Roman"/>
          <w:sz w:val="28"/>
          <w:szCs w:val="28"/>
          <w:lang w:eastAsia="en-US"/>
        </w:rPr>
        <w:t xml:space="preserve"> расходных обязательств субъектов Российской Федерации, возникающих при реализации региональных программ развития промышленности</w:t>
      </w:r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, в которых указаны ряд направлений финансирования, </w:t>
      </w:r>
      <w:r w:rsidRPr="00711623">
        <w:rPr>
          <w:rFonts w:ascii="Times New Roman" w:eastAsia="Times New Roman" w:hAnsi="Times New Roman"/>
          <w:spacing w:val="2"/>
          <w:sz w:val="28"/>
          <w:szCs w:val="28"/>
        </w:rPr>
        <w:lastRenderedPageBreak/>
        <w:t>востребованных субъектами промышленной деятельности, расположенными в Брянской области:</w:t>
      </w:r>
    </w:p>
    <w:p w14:paraId="07BF6684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1623">
        <w:rPr>
          <w:rFonts w:ascii="Times New Roman" w:hAnsi="Times New Roman"/>
          <w:sz w:val="28"/>
          <w:szCs w:val="28"/>
          <w:lang w:eastAsia="en-US"/>
        </w:rPr>
        <w:t>-возмещение части затрат промышленных предприятий на оплату услуг ресурсоснабжающих организаций по подключению к коммунальной инфраструктуре в рамках реализации инвестиционного проекта;</w:t>
      </w:r>
    </w:p>
    <w:p w14:paraId="54CC97BD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1623">
        <w:rPr>
          <w:rFonts w:ascii="Times New Roman" w:hAnsi="Times New Roman"/>
          <w:sz w:val="28"/>
          <w:szCs w:val="28"/>
          <w:lang w:eastAsia="en-US"/>
        </w:rPr>
        <w:t>-финансовое обеспечение создания (капитализации) и (или) деятельности (докапитализации) регионального фонда развития промышленности, созданного в организационно-правовой форме, предусмотренной частью 1 статьи 11 Федерального закона «О промышленной политике в Российской Федерации»;</w:t>
      </w:r>
    </w:p>
    <w:p w14:paraId="47E619EE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1623">
        <w:rPr>
          <w:rFonts w:ascii="Times New Roman" w:hAnsi="Times New Roman"/>
          <w:sz w:val="28"/>
          <w:szCs w:val="28"/>
          <w:lang w:eastAsia="en-US"/>
        </w:rPr>
        <w:t>-возмещение промышленным предприятиям части затрат на уплату 1-го взноса (аванса) при заключении договора (договоров) лизинга оборудования с российскими лизинговыми организациями;</w:t>
      </w:r>
    </w:p>
    <w:p w14:paraId="617DAB5B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1623">
        <w:rPr>
          <w:rFonts w:ascii="Times New Roman" w:hAnsi="Times New Roman"/>
          <w:sz w:val="28"/>
          <w:szCs w:val="28"/>
          <w:lang w:eastAsia="en-US"/>
        </w:rPr>
        <w:t>-возмещение части затрат промышленных предприятий, связанных с приобретением нового оборудования.</w:t>
      </w:r>
    </w:p>
    <w:p w14:paraId="2D23B17A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Региональные программы отбираются Министерством промышленности и торговли Российской Федерации при соблюдении ряда условий.</w:t>
      </w:r>
    </w:p>
    <w:p w14:paraId="4D5C72FB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Таким образом, целью подпрограммы является обеспечение повышения общей конкурентоспособности и обеспечение устойчивого развития регионального промышленного комплекса на основе повышения эффективности использования инновационного и производственного потенциала, создания новых и высокооплачиваемых рабочих мест, инвестиционной привлекательности в соответствии с федеральной и региональной промышленной политикой.</w:t>
      </w:r>
    </w:p>
    <w:p w14:paraId="6EB3E2F8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Задачами подпрограммы являются:</w:t>
      </w:r>
    </w:p>
    <w:p w14:paraId="0617317E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содействие разработке, освоению и производству продукции, обновлению производственных мощностей, увеличению роста объемов реализации произведенной продукции, созданию новых рабочих мест на предприятиях региона; привлечение инвестиций в основной капитал.</w:t>
      </w:r>
    </w:p>
    <w:p w14:paraId="42D269BE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создание условий для повышения общей конкурентоспособности и обеспечение устойчивого развития регионального промышленного комплекса на основе повышения эффективности использования инновационного и производственного потенциала новых и высокооплачиваемых рабочих мест, повышения инвестиционной привлекательности в соответствии с федеральной и региональной промышленной политикой, в том числе на реализацию инвестиционных проектов по модернизации и развитию промышленных предприятий в рамках мероприятий региональной подпрограммы.</w:t>
      </w:r>
    </w:p>
    <w:p w14:paraId="1D2F75FE" w14:textId="77777777" w:rsidR="000E5C73" w:rsidRPr="00711623" w:rsidRDefault="000E5C73" w:rsidP="000E5C73">
      <w:pPr>
        <w:spacing w:after="0" w:line="240" w:lineRule="auto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</w:p>
    <w:p w14:paraId="40CE4E31" w14:textId="77777777" w:rsidR="000E5C73" w:rsidRPr="00711623" w:rsidRDefault="000E5C73" w:rsidP="000E5C73">
      <w:pPr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/>
          <w:b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b/>
          <w:spacing w:val="2"/>
          <w:sz w:val="28"/>
          <w:szCs w:val="28"/>
        </w:rPr>
        <w:t>Создание и развитие инфраструктуры индустриальных промышленных парков.</w:t>
      </w:r>
    </w:p>
    <w:p w14:paraId="459A7B20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</w:p>
    <w:p w14:paraId="527265D9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lastRenderedPageBreak/>
        <w:t>В течение 2023 года и последующие периоды планируется создание на территории Брянской области 3 (трех) индустриальных промышленных парков. Индустриальные промышленные парки будут созданы в трех муниципальных образованиях: г. Брянск, г. Дятьково и г. Новозыбков. Индустриальный парк в г. Дятьково будет иметь специализацию оптико-механической и стекольной отраслей. Индустриальные парки в г. Брянск и г. Новозыбков будут иметь специализацию общего машиностроения. Вместе с тем, индустриальный парк в г. Новозыбков будет иметь высокий потенциал для привлечения резидентов-инвесторов из р. Беларусь.</w:t>
      </w:r>
    </w:p>
    <w:p w14:paraId="09BA0CE7" w14:textId="77777777" w:rsidR="000E5C73" w:rsidRPr="00711623" w:rsidRDefault="000E5C73" w:rsidP="000E5C73">
      <w:pPr>
        <w:spacing w:after="0" w:line="240" w:lineRule="auto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</w:p>
    <w:p w14:paraId="418DAFF1" w14:textId="77777777" w:rsidR="000E5C73" w:rsidRPr="00711623" w:rsidRDefault="000E5C73" w:rsidP="000E5C73">
      <w:pPr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hAnsi="Times New Roman"/>
          <w:b/>
          <w:sz w:val="28"/>
          <w:szCs w:val="28"/>
          <w:lang w:eastAsia="en-US"/>
        </w:rPr>
        <w:t>Диверсификации производства высокотехнологичной продукции гражданского назначения на предприятиях ОПК Брянской области</w:t>
      </w:r>
    </w:p>
    <w:p w14:paraId="73A388F7" w14:textId="77777777" w:rsidR="000E5C73" w:rsidRPr="00711623" w:rsidRDefault="000E5C73" w:rsidP="000E5C73">
      <w:pPr>
        <w:spacing w:after="0" w:line="240" w:lineRule="auto"/>
        <w:ind w:right="567"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14:paraId="63CA5275" w14:textId="77777777" w:rsidR="000E5C73" w:rsidRPr="00711623" w:rsidRDefault="000E5C73" w:rsidP="000E5C73">
      <w:pPr>
        <w:spacing w:after="0" w:line="240" w:lineRule="auto"/>
        <w:ind w:right="426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1623">
        <w:rPr>
          <w:rFonts w:ascii="Times New Roman" w:hAnsi="Times New Roman"/>
          <w:sz w:val="28"/>
          <w:szCs w:val="28"/>
          <w:lang w:eastAsia="en-US"/>
        </w:rPr>
        <w:t>В настоящее время предприятия оборонно-промышленного комплекса, расположенные на территории Брянской области при осуществлении намерения о реализации политики диверсификации производства и переориентации на выпуск высокотехнологической гражданской продукции, столкнулись с рядом проблем:</w:t>
      </w:r>
    </w:p>
    <w:p w14:paraId="63CA2D8A" w14:textId="77777777" w:rsidR="000E5C73" w:rsidRPr="00711623" w:rsidRDefault="000E5C73" w:rsidP="000E5C73">
      <w:pPr>
        <w:spacing w:after="0" w:line="240" w:lineRule="auto"/>
        <w:ind w:right="426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1623">
        <w:rPr>
          <w:rFonts w:ascii="Times New Roman" w:hAnsi="Times New Roman"/>
          <w:sz w:val="28"/>
          <w:szCs w:val="28"/>
          <w:lang w:eastAsia="en-US"/>
        </w:rPr>
        <w:t>-необходимость выбора, и связанные с этим риски, продукции к изготовлению в рамках диверсификации;</w:t>
      </w:r>
    </w:p>
    <w:p w14:paraId="5E41FB92" w14:textId="77777777" w:rsidR="000E5C73" w:rsidRPr="00711623" w:rsidRDefault="000E5C73" w:rsidP="000E5C73">
      <w:pPr>
        <w:spacing w:after="0" w:line="240" w:lineRule="auto"/>
        <w:ind w:right="426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1623">
        <w:rPr>
          <w:rFonts w:ascii="Times New Roman" w:hAnsi="Times New Roman"/>
          <w:sz w:val="28"/>
          <w:szCs w:val="28"/>
          <w:lang w:eastAsia="en-US"/>
        </w:rPr>
        <w:t>-необходимость переоборудования производственного процесса в целях производства конкурентоспособной продукции гражданского назначения и удовлетворения существующего спроса на рынке, которое может нести значительные объемы затрат;</w:t>
      </w:r>
    </w:p>
    <w:p w14:paraId="245CF438" w14:textId="77777777" w:rsidR="000E5C73" w:rsidRPr="00711623" w:rsidRDefault="000E5C73" w:rsidP="000E5C73">
      <w:pPr>
        <w:spacing w:after="0" w:line="240" w:lineRule="auto"/>
        <w:ind w:right="426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1623">
        <w:rPr>
          <w:rFonts w:ascii="Times New Roman" w:hAnsi="Times New Roman"/>
          <w:sz w:val="28"/>
          <w:szCs w:val="28"/>
          <w:lang w:eastAsia="en-US"/>
        </w:rPr>
        <w:t>-необходимость профессиональной переориентации сотрудников предприятий в целях обеспечения компетентного подхода при работе на новом оборудовании;</w:t>
      </w:r>
    </w:p>
    <w:p w14:paraId="1D11DC91" w14:textId="77777777" w:rsidR="000E5C73" w:rsidRPr="00711623" w:rsidRDefault="000E5C73" w:rsidP="000E5C73">
      <w:pPr>
        <w:spacing w:after="0" w:line="240" w:lineRule="auto"/>
        <w:ind w:right="426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1623">
        <w:rPr>
          <w:rFonts w:ascii="Times New Roman" w:hAnsi="Times New Roman"/>
          <w:sz w:val="28"/>
          <w:szCs w:val="28"/>
          <w:lang w:eastAsia="en-US"/>
        </w:rPr>
        <w:t>-необходимость обучения персонала предприятий в целях изучения спроса и рынков сбыта вновь выпускаемой высокотехнологичной гражданской продукции для обеспечения гарантированного сбыта;</w:t>
      </w:r>
    </w:p>
    <w:p w14:paraId="51476072" w14:textId="77777777" w:rsidR="000E5C73" w:rsidRPr="00711623" w:rsidRDefault="000E5C73" w:rsidP="000E5C73">
      <w:pPr>
        <w:spacing w:after="0" w:line="240" w:lineRule="auto"/>
        <w:ind w:right="426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1623">
        <w:rPr>
          <w:rFonts w:ascii="Times New Roman" w:hAnsi="Times New Roman"/>
          <w:sz w:val="28"/>
          <w:szCs w:val="28"/>
          <w:lang w:eastAsia="en-US"/>
        </w:rPr>
        <w:t>-необходимость пополнения оборотных средств предприятия, необходимых для расширения номенклатуры выпускаемой высокотехнологичной продукции;</w:t>
      </w:r>
    </w:p>
    <w:p w14:paraId="3A4BD0FA" w14:textId="77777777" w:rsidR="000E5C73" w:rsidRPr="00711623" w:rsidRDefault="000E5C73" w:rsidP="000E5C73">
      <w:pPr>
        <w:tabs>
          <w:tab w:val="left" w:pos="8789"/>
        </w:tabs>
        <w:spacing w:after="0" w:line="240" w:lineRule="auto"/>
        <w:ind w:right="426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1623">
        <w:rPr>
          <w:rFonts w:ascii="Times New Roman" w:hAnsi="Times New Roman"/>
          <w:sz w:val="28"/>
          <w:szCs w:val="28"/>
          <w:lang w:eastAsia="en-US"/>
        </w:rPr>
        <w:t>-необходимость привлечения государственного финансирования в области НИОКР;</w:t>
      </w:r>
    </w:p>
    <w:p w14:paraId="099CDF50" w14:textId="77777777" w:rsidR="000E5C73" w:rsidRPr="00711623" w:rsidRDefault="000E5C73" w:rsidP="000E5C73">
      <w:pPr>
        <w:spacing w:after="0" w:line="240" w:lineRule="auto"/>
        <w:ind w:right="426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1623">
        <w:rPr>
          <w:rFonts w:ascii="Times New Roman" w:hAnsi="Times New Roman"/>
          <w:sz w:val="28"/>
          <w:szCs w:val="28"/>
          <w:lang w:eastAsia="en-US"/>
        </w:rPr>
        <w:t>-необходимость наличия базы данных высокотехнологичной продукции, не производящейся на территории Российской Федерации;</w:t>
      </w:r>
    </w:p>
    <w:p w14:paraId="622FC764" w14:textId="77777777" w:rsidR="000E5C73" w:rsidRPr="00711623" w:rsidRDefault="000E5C73" w:rsidP="000E5C73">
      <w:pPr>
        <w:spacing w:after="0" w:line="240" w:lineRule="auto"/>
        <w:ind w:right="426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1623">
        <w:rPr>
          <w:rFonts w:ascii="Times New Roman" w:hAnsi="Times New Roman"/>
          <w:sz w:val="28"/>
          <w:szCs w:val="28"/>
          <w:lang w:eastAsia="en-US"/>
        </w:rPr>
        <w:t>-необходимость на федеральном уровне плановой координации процессов, связанных с диверсификацией ОПК страны, с целью выявления субъектов промышленной деятельности, на которых возможна или необходима переориентация производства, и на которых это осуществлять невозможно или нецелесообразно.</w:t>
      </w:r>
    </w:p>
    <w:p w14:paraId="5E014488" w14:textId="77777777" w:rsidR="000E5C73" w:rsidRPr="00711623" w:rsidRDefault="000E5C73" w:rsidP="000E5C73">
      <w:pPr>
        <w:spacing w:after="0" w:line="240" w:lineRule="auto"/>
        <w:ind w:right="426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1623">
        <w:rPr>
          <w:rFonts w:ascii="Times New Roman" w:hAnsi="Times New Roman"/>
          <w:sz w:val="28"/>
          <w:szCs w:val="28"/>
          <w:lang w:eastAsia="en-US"/>
        </w:rPr>
        <w:lastRenderedPageBreak/>
        <w:t>По итогам деятельности рабочей группы по диверсификации предприятий оборонно-промышленного комплекса Брянской области, был сформирован сводный перечень предложений по вопросам совершенствования федерального законодательства в целях обеспечения диверсификации продукции предприятий ОПК.</w:t>
      </w:r>
    </w:p>
    <w:p w14:paraId="71AF0340" w14:textId="77777777" w:rsidR="000E5C73" w:rsidRPr="00711623" w:rsidRDefault="000E5C73" w:rsidP="000E5C73">
      <w:pPr>
        <w:spacing w:after="0" w:line="240" w:lineRule="auto"/>
        <w:ind w:right="426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1623">
        <w:rPr>
          <w:rFonts w:ascii="Times New Roman" w:hAnsi="Times New Roman"/>
          <w:sz w:val="28"/>
          <w:szCs w:val="28"/>
          <w:lang w:eastAsia="en-US"/>
        </w:rPr>
        <w:t>Сводный перечень предложений по вопросам совершенствования федерального законодательства в целях обеспечения диверсификации продукции предприятий ОПК был направлен в адрес комитета по экономической политике, промышленности, инновационному развитию и предпринимательству Государственной Думы Федерального Собрания Российской Федерации.</w:t>
      </w:r>
    </w:p>
    <w:p w14:paraId="621C9307" w14:textId="77777777" w:rsidR="000E5C73" w:rsidRPr="00711623" w:rsidRDefault="000E5C73" w:rsidP="000E5C73">
      <w:pPr>
        <w:spacing w:after="0" w:line="240" w:lineRule="auto"/>
        <w:ind w:right="426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1623">
        <w:rPr>
          <w:rFonts w:ascii="Times New Roman" w:hAnsi="Times New Roman"/>
          <w:sz w:val="28"/>
          <w:szCs w:val="28"/>
          <w:lang w:eastAsia="en-US"/>
        </w:rPr>
        <w:t>В настоящее время Правительством Брянской области сформирован единый перечень выпускаемой продукции предприятиями ОПК Брянской области гражданского или двойного назначения, а также аккумулируются сведения о номенклатуре выпускаемой продукции гражданского назначения на предприятиях региона с целью дальнейшего вовлечения продукции гражданского назначения организаций оборонно-промышленного комплекса, расположенных на территории Брянской области в государственные и муниципальные закупки.</w:t>
      </w:r>
    </w:p>
    <w:p w14:paraId="7D415938" w14:textId="77777777" w:rsidR="000E5C73" w:rsidRPr="00711623" w:rsidRDefault="000E5C73" w:rsidP="000E5C73">
      <w:pPr>
        <w:spacing w:after="0" w:line="240" w:lineRule="auto"/>
        <w:ind w:right="426"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1623">
        <w:rPr>
          <w:rFonts w:ascii="Times New Roman" w:hAnsi="Times New Roman"/>
          <w:sz w:val="28"/>
          <w:szCs w:val="28"/>
          <w:lang w:eastAsia="en-US"/>
        </w:rPr>
        <w:t>Предприятия ОПК Брянской области, выпускающие продукцию в рамках диверсификации производства: АО «192 центральный завод железнодорожной техники», АО «Брянский автомобильный завод», ПАО «Брянское специальное конструкторское бюро», АО «Брянский химический завод имени 50-летия СССР», АО «Брянский электромеханический завод», АО «Группа Кремний Эл», АО «Монолит», АО «Завод «Снежеть», АО «</w:t>
      </w:r>
      <w:proofErr w:type="spellStart"/>
      <w:r w:rsidRPr="00711623">
        <w:rPr>
          <w:rFonts w:ascii="Times New Roman" w:hAnsi="Times New Roman"/>
          <w:sz w:val="28"/>
          <w:szCs w:val="28"/>
          <w:lang w:eastAsia="en-US"/>
        </w:rPr>
        <w:t>Карачевский</w:t>
      </w:r>
      <w:proofErr w:type="spellEnd"/>
      <w:r w:rsidRPr="00711623">
        <w:rPr>
          <w:rFonts w:ascii="Times New Roman" w:hAnsi="Times New Roman"/>
          <w:sz w:val="28"/>
          <w:szCs w:val="28"/>
          <w:lang w:eastAsia="en-US"/>
        </w:rPr>
        <w:t xml:space="preserve"> завод «</w:t>
      </w:r>
      <w:proofErr w:type="spellStart"/>
      <w:r w:rsidRPr="00711623">
        <w:rPr>
          <w:rFonts w:ascii="Times New Roman" w:hAnsi="Times New Roman"/>
          <w:sz w:val="28"/>
          <w:szCs w:val="28"/>
          <w:lang w:eastAsia="en-US"/>
        </w:rPr>
        <w:t>Электродеталь</w:t>
      </w:r>
      <w:proofErr w:type="spellEnd"/>
      <w:r w:rsidRPr="00711623">
        <w:rPr>
          <w:rFonts w:ascii="Times New Roman" w:hAnsi="Times New Roman"/>
          <w:sz w:val="28"/>
          <w:szCs w:val="28"/>
          <w:lang w:eastAsia="en-US"/>
        </w:rPr>
        <w:t>».</w:t>
      </w:r>
    </w:p>
    <w:p w14:paraId="4F08A5D7" w14:textId="77777777" w:rsidR="000E5C73" w:rsidRPr="00711623" w:rsidRDefault="000E5C73" w:rsidP="000E5C73">
      <w:pPr>
        <w:spacing w:after="0" w:line="240" w:lineRule="auto"/>
        <w:rPr>
          <w:rFonts w:ascii="Times New Roman" w:eastAsia="Times New Roman" w:hAnsi="Times New Roman"/>
          <w:spacing w:val="2"/>
          <w:sz w:val="28"/>
          <w:szCs w:val="28"/>
          <w:highlight w:val="green"/>
        </w:rPr>
      </w:pPr>
    </w:p>
    <w:p w14:paraId="19CF038C" w14:textId="77777777" w:rsidR="000E5C73" w:rsidRPr="00711623" w:rsidRDefault="000E5C73" w:rsidP="000E5C73">
      <w:pPr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/>
          <w:b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b/>
          <w:spacing w:val="2"/>
          <w:sz w:val="28"/>
          <w:szCs w:val="28"/>
        </w:rPr>
        <w:t>Реестр инновационных и инвестиционных проектов по развитию промышленности Брянской области (2021-2025 годы)</w:t>
      </w:r>
    </w:p>
    <w:p w14:paraId="35C7CE8D" w14:textId="77777777" w:rsidR="000E5C73" w:rsidRPr="00711623" w:rsidRDefault="000E5C73" w:rsidP="000E5C73">
      <w:pPr>
        <w:spacing w:after="0" w:line="240" w:lineRule="auto"/>
        <w:rPr>
          <w:rFonts w:ascii="Times New Roman" w:eastAsia="Times New Roman" w:hAnsi="Times New Roman"/>
          <w:spacing w:val="2"/>
          <w:sz w:val="28"/>
          <w:szCs w:val="28"/>
        </w:rPr>
      </w:pPr>
    </w:p>
    <w:p w14:paraId="4D4BD602" w14:textId="77777777" w:rsidR="000E5C73" w:rsidRPr="00711623" w:rsidRDefault="000E5C73" w:rsidP="000E5C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В соответствии с Законом Брянской области «О реализации промышленной политики в Брянской области», в целях осуществления информационно-аналитического обеспечения промышленной политики Брянской области департаментом промышленности, транспорта и связи Брянской области осуществляется мониторинг и анализ деятельности промышленных предприятий области, создан и ведётся реестр отраслевых субъектов промышленной деятельности, а также реестр инновационных и инвестиционных проектов. </w:t>
      </w:r>
    </w:p>
    <w:p w14:paraId="715DDBF2" w14:textId="77777777" w:rsidR="000E5C73" w:rsidRPr="00711623" w:rsidRDefault="000E5C73" w:rsidP="000E5C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Реестр инновационных и инвестиционных проектов по развитию промышленности Брянской области (2021-2025 годы) утвержден приказом департамента промышленности, транспорта и связи Брянской области от 20 декабря 2021 года № 110-п. </w:t>
      </w:r>
    </w:p>
    <w:p w14:paraId="38CBCF39" w14:textId="77777777" w:rsidR="000E5C73" w:rsidRPr="00711623" w:rsidRDefault="000E5C73" w:rsidP="000E5C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Реестром предусмотрено выполнение 35 инновационных и инвестиционных проектов шестнадцатью предприятиями области.</w:t>
      </w:r>
    </w:p>
    <w:p w14:paraId="7DD97E5E" w14:textId="77777777" w:rsidR="000E5C73" w:rsidRPr="00711623" w:rsidRDefault="000E5C73" w:rsidP="000E5C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lastRenderedPageBreak/>
        <w:t xml:space="preserve">Показателями результативности и эффективности реализации проектов Реестра являются: </w:t>
      </w:r>
    </w:p>
    <w:p w14:paraId="1BD1D2FD" w14:textId="77777777" w:rsidR="000E5C73" w:rsidRPr="00711623" w:rsidRDefault="000E5C73" w:rsidP="000E5C73">
      <w:pPr>
        <w:spacing w:after="0" w:line="240" w:lineRule="auto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- привлечение инвестиций в основной капитал.</w:t>
      </w:r>
    </w:p>
    <w:p w14:paraId="5B97EAAE" w14:textId="77777777" w:rsidR="000E5C73" w:rsidRPr="00711623" w:rsidRDefault="000E5C73" w:rsidP="000E5C73">
      <w:pPr>
        <w:spacing w:after="0" w:line="240" w:lineRule="auto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- разработка, освоение и производство новых конкурентоспособных изделий;</w:t>
      </w:r>
    </w:p>
    <w:p w14:paraId="6E130CF2" w14:textId="77777777" w:rsidR="000E5C73" w:rsidRPr="00711623" w:rsidRDefault="000E5C73" w:rsidP="000E5C73">
      <w:pPr>
        <w:spacing w:after="0" w:line="240" w:lineRule="auto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- обновление и модернизация производственных мощностей;</w:t>
      </w:r>
    </w:p>
    <w:p w14:paraId="6BE483CB" w14:textId="77777777" w:rsidR="000E5C73" w:rsidRPr="00711623" w:rsidRDefault="000E5C73" w:rsidP="000E5C73">
      <w:pPr>
        <w:spacing w:after="0" w:line="240" w:lineRule="auto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- рост объемов произведенной и отгруженной продукции;</w:t>
      </w:r>
    </w:p>
    <w:p w14:paraId="38A0E188" w14:textId="77777777" w:rsidR="000E5C73" w:rsidRPr="00711623" w:rsidRDefault="000E5C73" w:rsidP="000E5C73">
      <w:pPr>
        <w:spacing w:after="0" w:line="240" w:lineRule="auto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- создание новых рабочих мест.</w:t>
      </w:r>
    </w:p>
    <w:p w14:paraId="0EF8EFB5" w14:textId="77777777" w:rsidR="000E5C73" w:rsidRPr="00711623" w:rsidRDefault="000E5C73" w:rsidP="000E5C73">
      <w:pPr>
        <w:spacing w:after="0" w:line="240" w:lineRule="auto"/>
        <w:jc w:val="center"/>
        <w:rPr>
          <w:rFonts w:ascii="Times New Roman" w:eastAsia="Times New Roman" w:hAnsi="Times New Roman"/>
          <w:spacing w:val="2"/>
          <w:sz w:val="28"/>
          <w:szCs w:val="28"/>
        </w:rPr>
      </w:pPr>
    </w:p>
    <w:p w14:paraId="7F10A94C" w14:textId="77777777" w:rsidR="000E5C73" w:rsidRPr="00711623" w:rsidRDefault="000E5C73" w:rsidP="000E5C73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711623">
        <w:rPr>
          <w:rFonts w:ascii="Times New Roman" w:eastAsiaTheme="minorHAnsi" w:hAnsi="Times New Roman"/>
          <w:b/>
          <w:sz w:val="28"/>
          <w:szCs w:val="28"/>
          <w:lang w:eastAsia="en-US"/>
        </w:rPr>
        <w:t>Развитие промышленного (индустриального) туризма</w:t>
      </w:r>
    </w:p>
    <w:p w14:paraId="3D3BD1CE" w14:textId="77777777" w:rsidR="000E5C73" w:rsidRPr="00711623" w:rsidRDefault="000E5C73" w:rsidP="000E5C73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3AEC95CA" w14:textId="77777777" w:rsidR="000E5C73" w:rsidRPr="00711623" w:rsidRDefault="000E5C73" w:rsidP="000E5C73">
      <w:pPr>
        <w:spacing w:after="0" w:line="240" w:lineRule="auto"/>
        <w:ind w:firstLine="708"/>
        <w:jc w:val="both"/>
        <w:rPr>
          <w:rFonts w:asciiTheme="minorHAnsi" w:eastAsiaTheme="minorHAnsi" w:hAnsiTheme="minorHAnsi" w:cstheme="minorBidi"/>
          <w:lang w:eastAsia="en-US"/>
        </w:rPr>
      </w:pPr>
      <w:r w:rsidRPr="00711623">
        <w:rPr>
          <w:rFonts w:ascii="Times New Roman" w:eastAsiaTheme="minorHAnsi" w:hAnsi="Times New Roman"/>
          <w:sz w:val="28"/>
          <w:szCs w:val="28"/>
          <w:lang w:eastAsia="en-US"/>
        </w:rPr>
        <w:t>Промышленные туры — это способ раскрытия возможностей Брянской области и одновременно форма профориентации.</w:t>
      </w:r>
    </w:p>
    <w:p w14:paraId="213B4AF0" w14:textId="77777777" w:rsidR="000E5C73" w:rsidRPr="00711623" w:rsidRDefault="000E5C73" w:rsidP="000E5C73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11623">
        <w:rPr>
          <w:rFonts w:ascii="Times New Roman" w:eastAsiaTheme="minorHAnsi" w:hAnsi="Times New Roman"/>
          <w:sz w:val="28"/>
          <w:szCs w:val="28"/>
          <w:lang w:eastAsia="en-US"/>
        </w:rPr>
        <w:t xml:space="preserve"> Промышленное направление в Брянской области реализуется экскурсиями на ООО «</w:t>
      </w:r>
      <w:proofErr w:type="spellStart"/>
      <w:r w:rsidRPr="00711623">
        <w:rPr>
          <w:rFonts w:ascii="Times New Roman" w:eastAsiaTheme="minorHAnsi" w:hAnsi="Times New Roman"/>
          <w:sz w:val="28"/>
          <w:szCs w:val="28"/>
          <w:lang w:eastAsia="en-US"/>
        </w:rPr>
        <w:t>Дятьковский</w:t>
      </w:r>
      <w:proofErr w:type="spellEnd"/>
      <w:r w:rsidRPr="00711623">
        <w:rPr>
          <w:rFonts w:ascii="Times New Roman" w:eastAsiaTheme="minorHAnsi" w:hAnsi="Times New Roman"/>
          <w:sz w:val="28"/>
          <w:szCs w:val="28"/>
          <w:lang w:eastAsia="en-US"/>
        </w:rPr>
        <w:t xml:space="preserve"> хрустальный завод» и крупнейший в стране Музей Хрусталя, ООО «Интерьер-промысел» (фабрику елочных игрушек) в Карачеве.</w:t>
      </w:r>
    </w:p>
    <w:p w14:paraId="7AB6A9E2" w14:textId="77777777" w:rsidR="000E5C73" w:rsidRPr="00711623" w:rsidRDefault="000E5C73" w:rsidP="000E5C73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 w:rsidRPr="00711623">
        <w:rPr>
          <w:rFonts w:ascii="Times New Roman" w:eastAsiaTheme="minorHAnsi" w:hAnsi="Times New Roman"/>
          <w:sz w:val="28"/>
          <w:szCs w:val="28"/>
          <w:lang w:eastAsia="en-US"/>
        </w:rPr>
        <w:t>Дятьковский</w:t>
      </w:r>
      <w:proofErr w:type="spellEnd"/>
      <w:r w:rsidRPr="00711623">
        <w:rPr>
          <w:rFonts w:ascii="Times New Roman" w:eastAsiaTheme="minorHAnsi" w:hAnsi="Times New Roman"/>
          <w:sz w:val="28"/>
          <w:szCs w:val="28"/>
          <w:lang w:eastAsia="en-US"/>
        </w:rPr>
        <w:t xml:space="preserve"> «Хрустальный город» — это развитая инфраструктура на территории в 21 гектар, центром которой станет хрустальное производство: презентационный зал, где на глазах присутствующих будут появляться на свет хрустальные изделия. Проект вошел в реестр инвестиционных проектов и федеральную целевую программу «Развитие внутреннего и въездного туризма в Российской Федерации».</w:t>
      </w:r>
    </w:p>
    <w:p w14:paraId="4CA034FE" w14:textId="77777777" w:rsidR="000E5C73" w:rsidRPr="00711623" w:rsidRDefault="000E5C73" w:rsidP="000E5C73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11623">
        <w:rPr>
          <w:rFonts w:ascii="Times New Roman" w:eastAsiaTheme="minorHAnsi" w:hAnsi="Times New Roman"/>
          <w:sz w:val="28"/>
          <w:szCs w:val="28"/>
          <w:lang w:eastAsia="en-US"/>
        </w:rPr>
        <w:t>В планах развития промышленного туризма следующие мероприятия:</w:t>
      </w:r>
    </w:p>
    <w:p w14:paraId="391DD1B6" w14:textId="77777777" w:rsidR="000E5C73" w:rsidRPr="00711623" w:rsidRDefault="000E5C73" w:rsidP="000E5C7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11623">
        <w:rPr>
          <w:rFonts w:ascii="Times New Roman" w:eastAsiaTheme="minorHAnsi" w:hAnsi="Times New Roman"/>
          <w:sz w:val="28"/>
          <w:szCs w:val="28"/>
          <w:lang w:eastAsia="en-US"/>
        </w:rPr>
        <w:t>1. Проведение встреч и достижение договоренностей с представителями объектов промышленности.</w:t>
      </w:r>
    </w:p>
    <w:p w14:paraId="4802FA00" w14:textId="77777777" w:rsidR="000E5C73" w:rsidRPr="00711623" w:rsidRDefault="000E5C73" w:rsidP="000E5C7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11623">
        <w:rPr>
          <w:rFonts w:ascii="Times New Roman" w:eastAsiaTheme="minorHAnsi" w:hAnsi="Times New Roman"/>
          <w:sz w:val="28"/>
          <w:szCs w:val="28"/>
          <w:lang w:eastAsia="en-US"/>
        </w:rPr>
        <w:t>2. Увеличение спроса на туристские услуги Брянской области, укрепление позитивного туристского имиджа, рост потребительской лояльности.</w:t>
      </w:r>
    </w:p>
    <w:p w14:paraId="353DA565" w14:textId="77777777" w:rsidR="000E5C73" w:rsidRPr="00711623" w:rsidRDefault="000E5C73" w:rsidP="000E5C7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11623">
        <w:rPr>
          <w:rFonts w:ascii="Times New Roman" w:eastAsiaTheme="minorHAnsi" w:hAnsi="Times New Roman"/>
          <w:sz w:val="28"/>
          <w:szCs w:val="28"/>
          <w:lang w:eastAsia="en-US"/>
        </w:rPr>
        <w:t>3.</w:t>
      </w:r>
      <w:r w:rsidRPr="00711623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</w:t>
      </w:r>
      <w:r w:rsidRPr="00711623">
        <w:rPr>
          <w:rFonts w:ascii="Times New Roman" w:eastAsiaTheme="minorHAnsi" w:hAnsi="Times New Roman"/>
          <w:sz w:val="28"/>
          <w:szCs w:val="28"/>
          <w:lang w:eastAsia="en-US"/>
        </w:rPr>
        <w:t xml:space="preserve">Разработка единой карты промышленного туризма, а также формирование маршрутов и программ промышленного туризма Брянской области.  </w:t>
      </w:r>
    </w:p>
    <w:p w14:paraId="18FEF3E7" w14:textId="77777777" w:rsidR="000E5C73" w:rsidRPr="00711623" w:rsidRDefault="000E5C73" w:rsidP="000E5C73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11623">
        <w:rPr>
          <w:rFonts w:ascii="Times New Roman" w:eastAsiaTheme="minorHAnsi" w:hAnsi="Times New Roman"/>
          <w:sz w:val="28"/>
          <w:szCs w:val="28"/>
          <w:lang w:eastAsia="en-US"/>
        </w:rPr>
        <w:t>Перспективные объекты промышленного туризма:</w:t>
      </w:r>
      <w:r w:rsidRPr="00711623">
        <w:rPr>
          <w:rFonts w:ascii="Times New Roman" w:eastAsia="Times New Roman" w:hAnsi="Times New Roman"/>
          <w:sz w:val="28"/>
          <w:szCs w:val="28"/>
        </w:rPr>
        <w:t xml:space="preserve"> ЗАО «УК «Брянский машиностроительный завод», ОАО «ПО «</w:t>
      </w:r>
      <w:proofErr w:type="spellStart"/>
      <w:r w:rsidRPr="00711623">
        <w:rPr>
          <w:rFonts w:ascii="Times New Roman" w:eastAsia="Times New Roman" w:hAnsi="Times New Roman"/>
          <w:sz w:val="28"/>
          <w:szCs w:val="28"/>
        </w:rPr>
        <w:t>Бежицкая</w:t>
      </w:r>
      <w:proofErr w:type="spellEnd"/>
      <w:r w:rsidRPr="00711623">
        <w:rPr>
          <w:rFonts w:ascii="Times New Roman" w:eastAsia="Times New Roman" w:hAnsi="Times New Roman"/>
          <w:sz w:val="28"/>
          <w:szCs w:val="28"/>
        </w:rPr>
        <w:t xml:space="preserve"> сталь», ЗАО «Брянский Арсенал», ОАО «</w:t>
      </w:r>
      <w:proofErr w:type="spellStart"/>
      <w:r w:rsidRPr="00711623">
        <w:rPr>
          <w:rFonts w:ascii="Times New Roman" w:eastAsia="Times New Roman" w:hAnsi="Times New Roman"/>
          <w:sz w:val="28"/>
          <w:szCs w:val="28"/>
        </w:rPr>
        <w:t>Клинцовский</w:t>
      </w:r>
      <w:proofErr w:type="spellEnd"/>
      <w:r w:rsidRPr="00711623">
        <w:rPr>
          <w:rFonts w:ascii="Times New Roman" w:eastAsia="Times New Roman" w:hAnsi="Times New Roman"/>
          <w:sz w:val="28"/>
          <w:szCs w:val="28"/>
        </w:rPr>
        <w:t xml:space="preserve"> автокрановый завод», ООО «Жуковский </w:t>
      </w:r>
      <w:proofErr w:type="spellStart"/>
      <w:r w:rsidRPr="00711623">
        <w:rPr>
          <w:rFonts w:ascii="Times New Roman" w:eastAsia="Times New Roman" w:hAnsi="Times New Roman"/>
          <w:sz w:val="28"/>
          <w:szCs w:val="28"/>
        </w:rPr>
        <w:t>веломотозавод</w:t>
      </w:r>
      <w:proofErr w:type="spellEnd"/>
      <w:r w:rsidRPr="00711623">
        <w:rPr>
          <w:rFonts w:ascii="Times New Roman" w:eastAsia="Times New Roman" w:hAnsi="Times New Roman"/>
          <w:sz w:val="28"/>
          <w:szCs w:val="28"/>
        </w:rPr>
        <w:t>», АО «Брянский автомобильный завод», АО «Группа Кремний Эл», ООО «Брянский камвольный комбинат», АО «Пролетарий».</w:t>
      </w:r>
    </w:p>
    <w:p w14:paraId="07DFA117" w14:textId="77777777" w:rsidR="000E5C73" w:rsidRPr="00711623" w:rsidRDefault="000E5C73" w:rsidP="000E5C73">
      <w:pPr>
        <w:spacing w:after="0" w:line="240" w:lineRule="auto"/>
        <w:jc w:val="center"/>
        <w:rPr>
          <w:rFonts w:ascii="Times New Roman" w:eastAsia="Times New Roman" w:hAnsi="Times New Roman"/>
          <w:spacing w:val="2"/>
          <w:sz w:val="28"/>
          <w:szCs w:val="28"/>
        </w:rPr>
      </w:pPr>
    </w:p>
    <w:p w14:paraId="29339D5D" w14:textId="77777777" w:rsidR="000E5C73" w:rsidRPr="00711623" w:rsidRDefault="000E5C73" w:rsidP="000E5C73">
      <w:pPr>
        <w:numPr>
          <w:ilvl w:val="0"/>
          <w:numId w:val="4"/>
        </w:numPr>
        <w:spacing w:after="0" w:line="240" w:lineRule="auto"/>
        <w:ind w:left="0"/>
        <w:contextualSpacing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711623">
        <w:rPr>
          <w:rFonts w:ascii="Times New Roman" w:eastAsiaTheme="minorHAnsi" w:hAnsi="Times New Roman"/>
          <w:b/>
          <w:sz w:val="28"/>
          <w:szCs w:val="28"/>
          <w:lang w:eastAsia="en-US"/>
        </w:rPr>
        <w:t>Подготовка кадров для промышленности</w:t>
      </w:r>
    </w:p>
    <w:p w14:paraId="3C28C07E" w14:textId="77777777" w:rsidR="000E5C73" w:rsidRPr="00711623" w:rsidRDefault="000E5C73" w:rsidP="000E5C73">
      <w:pPr>
        <w:spacing w:after="0" w:line="240" w:lineRule="auto"/>
        <w:contextualSpacing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14:paraId="026D7519" w14:textId="77777777" w:rsidR="000E5C73" w:rsidRPr="00711623" w:rsidRDefault="000E5C73" w:rsidP="000E5C73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hAnsi="Times New Roman"/>
          <w:b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z w:val="28"/>
          <w:szCs w:val="28"/>
        </w:rPr>
        <w:t xml:space="preserve">На территории Брянской области ведутся работы по внедрению регионального стандарта кадрового обеспечения промышленного (экономического) роста. Распоряжением Правительства Брянской области от 18.04.2022 № 50-рп утвержден план мероприятий («дорожная карта») по внедрению регионального стандарта кадрового обеспечения промышленного (экономического) роста в Брянской области. Основным исполнителем плана является департамент образования и науки Брянской области. В реализации </w:t>
      </w:r>
      <w:r w:rsidRPr="00711623">
        <w:rPr>
          <w:rFonts w:ascii="Times New Roman" w:eastAsia="Times New Roman" w:hAnsi="Times New Roman"/>
          <w:sz w:val="28"/>
          <w:szCs w:val="28"/>
        </w:rPr>
        <w:lastRenderedPageBreak/>
        <w:t>мероприятий плана принимают участие также департамент экономического развития Брянской области, управление государственной службы по труду и занятости населения Брянской области, департамент промышленности, транспорта и связи Брянской области, Центр опережающей профессиональной подготовки Брянской области, образовательные учреждения, предприятия и бизнес-структуры Брянской области.</w:t>
      </w:r>
    </w:p>
    <w:p w14:paraId="3C31F2F5" w14:textId="77777777" w:rsidR="000E5C73" w:rsidRPr="00711623" w:rsidRDefault="000E5C73" w:rsidP="000E5C73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711623">
        <w:rPr>
          <w:rFonts w:ascii="Times New Roman" w:eastAsia="Times New Roman" w:hAnsi="Times New Roman"/>
          <w:sz w:val="28"/>
          <w:szCs w:val="28"/>
        </w:rPr>
        <w:t>В рамках плана предусмотрены такие мероприятия как:</w:t>
      </w:r>
    </w:p>
    <w:p w14:paraId="634287A8" w14:textId="77777777" w:rsidR="000E5C73" w:rsidRPr="00711623" w:rsidRDefault="000E5C73" w:rsidP="000E5C73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711623">
        <w:rPr>
          <w:rFonts w:ascii="Times New Roman" w:eastAsia="Times New Roman" w:hAnsi="Times New Roman"/>
          <w:sz w:val="28"/>
          <w:szCs w:val="28"/>
        </w:rPr>
        <w:t>осуществление на систематической основе прогнозирование текущей и перспективной потребности в кадрах в соответствии с собранными данными о потребностях работодателей, инвестиционных проектах, социально-экономическими условиями региона, макроэкономическими тенденциями;</w:t>
      </w:r>
    </w:p>
    <w:p w14:paraId="0A5B2308" w14:textId="77777777" w:rsidR="000E5C73" w:rsidRPr="00711623" w:rsidRDefault="000E5C73" w:rsidP="000E5C73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711623">
        <w:rPr>
          <w:rFonts w:ascii="Times New Roman" w:eastAsia="Times New Roman" w:hAnsi="Times New Roman"/>
          <w:sz w:val="28"/>
          <w:szCs w:val="28"/>
        </w:rPr>
        <w:t>учет потребности рынка труда при формировании контрольных</w:t>
      </w:r>
      <w:r w:rsidRPr="00711623">
        <w:rPr>
          <w:sz w:val="28"/>
          <w:szCs w:val="28"/>
        </w:rPr>
        <w:t xml:space="preserve"> </w:t>
      </w:r>
      <w:r w:rsidRPr="00711623">
        <w:rPr>
          <w:rFonts w:ascii="Times New Roman" w:eastAsia="Times New Roman" w:hAnsi="Times New Roman"/>
          <w:sz w:val="28"/>
          <w:szCs w:val="28"/>
        </w:rPr>
        <w:t>цифр приема в профессиональные образовательные организации Брянской области;</w:t>
      </w:r>
    </w:p>
    <w:p w14:paraId="655BAC11" w14:textId="77777777" w:rsidR="000E5C73" w:rsidRPr="00711623" w:rsidRDefault="000E5C73" w:rsidP="000E5C73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711623">
        <w:rPr>
          <w:rFonts w:ascii="Times New Roman" w:eastAsia="Times New Roman" w:hAnsi="Times New Roman"/>
          <w:sz w:val="28"/>
          <w:szCs w:val="28"/>
        </w:rPr>
        <w:t>проведение мероприятий по профессиональной навигации и ориентации школьников;</w:t>
      </w:r>
    </w:p>
    <w:p w14:paraId="08E4F0EE" w14:textId="77777777" w:rsidR="000E5C73" w:rsidRPr="00711623" w:rsidRDefault="000E5C73" w:rsidP="000E5C73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711623">
        <w:rPr>
          <w:rFonts w:ascii="Times New Roman" w:eastAsia="Times New Roman" w:hAnsi="Times New Roman"/>
          <w:sz w:val="28"/>
          <w:szCs w:val="28"/>
        </w:rPr>
        <w:t>ежегодное проведение регионального чемпионата «Молодые профессионалы» (</w:t>
      </w:r>
      <w:proofErr w:type="spellStart"/>
      <w:r w:rsidRPr="00711623">
        <w:rPr>
          <w:rFonts w:ascii="Times New Roman" w:eastAsia="Times New Roman" w:hAnsi="Times New Roman"/>
          <w:sz w:val="28"/>
          <w:szCs w:val="28"/>
        </w:rPr>
        <w:t>WorldSkills</w:t>
      </w:r>
      <w:proofErr w:type="spellEnd"/>
      <w:r w:rsidRPr="0071162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11623">
        <w:rPr>
          <w:rFonts w:ascii="Times New Roman" w:eastAsia="Times New Roman" w:hAnsi="Times New Roman"/>
          <w:sz w:val="28"/>
          <w:szCs w:val="28"/>
        </w:rPr>
        <w:t>Russia</w:t>
      </w:r>
      <w:proofErr w:type="spellEnd"/>
      <w:r w:rsidRPr="00711623">
        <w:rPr>
          <w:rFonts w:ascii="Times New Roman" w:eastAsia="Times New Roman" w:hAnsi="Times New Roman"/>
          <w:sz w:val="28"/>
          <w:szCs w:val="28"/>
        </w:rPr>
        <w:t>);</w:t>
      </w:r>
    </w:p>
    <w:p w14:paraId="51FB8B63" w14:textId="77777777" w:rsidR="000E5C73" w:rsidRPr="00711623" w:rsidRDefault="000E5C73" w:rsidP="000E5C73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711623">
        <w:rPr>
          <w:rFonts w:ascii="Times New Roman" w:eastAsia="Times New Roman" w:hAnsi="Times New Roman"/>
          <w:sz w:val="28"/>
          <w:szCs w:val="28"/>
        </w:rPr>
        <w:t xml:space="preserve"> подготовка, переподготовка кадров под выявленные потребности рынка, в том числе под гарантии трудоустройства;</w:t>
      </w:r>
    </w:p>
    <w:p w14:paraId="3A1F4642" w14:textId="77777777" w:rsidR="000E5C73" w:rsidRPr="00711623" w:rsidRDefault="000E5C73" w:rsidP="000E5C73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711623">
        <w:rPr>
          <w:rFonts w:ascii="Times New Roman" w:eastAsia="Times New Roman" w:hAnsi="Times New Roman"/>
          <w:sz w:val="28"/>
          <w:szCs w:val="28"/>
        </w:rPr>
        <w:t xml:space="preserve">привлечение кадров под конкретные инвестиционные проекты. </w:t>
      </w:r>
    </w:p>
    <w:p w14:paraId="5CD71E07" w14:textId="77777777" w:rsidR="000E5C73" w:rsidRPr="00711623" w:rsidRDefault="000E5C73" w:rsidP="000E5C73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711623">
        <w:rPr>
          <w:rFonts w:ascii="Times New Roman" w:eastAsia="Times New Roman" w:hAnsi="Times New Roman"/>
          <w:sz w:val="28"/>
          <w:szCs w:val="28"/>
        </w:rPr>
        <w:t>Кроме того, департаментом образования и науки Брянской области приказом от 8 июля 2020 года №682/1 утвержден порядок организации дуального обучения обучающихся в профессиональных образовательных организациях Брянской области.</w:t>
      </w:r>
    </w:p>
    <w:p w14:paraId="43A7DA65" w14:textId="77777777" w:rsidR="000E5C73" w:rsidRPr="00711623" w:rsidRDefault="000E5C73" w:rsidP="000E5C73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711623">
        <w:rPr>
          <w:rFonts w:ascii="Times New Roman" w:eastAsia="Times New Roman" w:hAnsi="Times New Roman"/>
          <w:sz w:val="28"/>
          <w:szCs w:val="28"/>
        </w:rPr>
        <w:t>Также решение задачи снижения дефицита высококвалифицированных кадров в машиностроительном комплексе планируется решать в том числе за счет:</w:t>
      </w:r>
    </w:p>
    <w:p w14:paraId="19722518" w14:textId="77777777" w:rsidR="000E5C73" w:rsidRPr="00711623" w:rsidRDefault="000E5C73" w:rsidP="000E5C73">
      <w:pPr>
        <w:numPr>
          <w:ilvl w:val="0"/>
          <w:numId w:val="6"/>
        </w:numPr>
        <w:shd w:val="clear" w:color="auto" w:fill="FFFFFF"/>
        <w:spacing w:after="0" w:line="240" w:lineRule="atLeast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711623">
        <w:rPr>
          <w:rFonts w:ascii="Times New Roman" w:eastAsia="Times New Roman" w:hAnsi="Times New Roman"/>
          <w:sz w:val="28"/>
          <w:szCs w:val="28"/>
        </w:rPr>
        <w:t>формирования регионального центра обучения и развития рабочих и инженерных кадров;</w:t>
      </w:r>
    </w:p>
    <w:p w14:paraId="4B05B95F" w14:textId="77777777" w:rsidR="000E5C73" w:rsidRPr="00711623" w:rsidRDefault="000E5C73" w:rsidP="000E5C73">
      <w:pPr>
        <w:numPr>
          <w:ilvl w:val="0"/>
          <w:numId w:val="6"/>
        </w:numPr>
        <w:shd w:val="clear" w:color="auto" w:fill="FFFFFF"/>
        <w:spacing w:after="0" w:line="240" w:lineRule="atLeast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711623">
        <w:rPr>
          <w:rFonts w:ascii="Times New Roman" w:eastAsia="Times New Roman" w:hAnsi="Times New Roman"/>
          <w:sz w:val="28"/>
          <w:szCs w:val="28"/>
        </w:rPr>
        <w:t xml:space="preserve">обеспечения активного взаимодействия вузов, </w:t>
      </w:r>
      <w:proofErr w:type="spellStart"/>
      <w:r w:rsidRPr="00711623">
        <w:rPr>
          <w:rFonts w:ascii="Times New Roman" w:eastAsia="Times New Roman" w:hAnsi="Times New Roman"/>
          <w:sz w:val="28"/>
          <w:szCs w:val="28"/>
        </w:rPr>
        <w:t>ссузов</w:t>
      </w:r>
      <w:proofErr w:type="spellEnd"/>
      <w:r w:rsidRPr="00711623">
        <w:rPr>
          <w:rFonts w:ascii="Times New Roman" w:eastAsia="Times New Roman" w:hAnsi="Times New Roman"/>
          <w:sz w:val="28"/>
          <w:szCs w:val="28"/>
        </w:rPr>
        <w:t>, ГАУ «Региональный учебный центр», Центра опережающей профессиональной подготовки Брянской области с промышленными предприятиями области.</w:t>
      </w:r>
    </w:p>
    <w:p w14:paraId="35A55F6F" w14:textId="77777777" w:rsidR="000E5C73" w:rsidRPr="00711623" w:rsidRDefault="000E5C73" w:rsidP="000E5C73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711623">
        <w:rPr>
          <w:rFonts w:ascii="Times New Roman" w:eastAsia="Times New Roman" w:hAnsi="Times New Roman"/>
          <w:sz w:val="28"/>
          <w:szCs w:val="28"/>
        </w:rPr>
        <w:t>Кроме того, меры поддержки развития промышленности в Брянской области оказывает АНО «Региональный центр компетенций в сфере производительности труда Брянской области», в том числе экспертную и методическую поддержку повышения производительности, переобучение и повышение квалификации работников предприятий, обучение проектных команд основам повышения производительности труда, поддержку выхода на экспорт</w:t>
      </w:r>
      <w:r w:rsidRPr="00711623">
        <w:rPr>
          <w:vertAlign w:val="superscript"/>
        </w:rPr>
        <w:footnoteReference w:id="4"/>
      </w:r>
      <w:r w:rsidRPr="00711623">
        <w:rPr>
          <w:rFonts w:ascii="Times New Roman" w:eastAsia="Times New Roman" w:hAnsi="Times New Roman"/>
          <w:sz w:val="28"/>
          <w:szCs w:val="28"/>
        </w:rPr>
        <w:t xml:space="preserve">. Поддержка центром осуществляется в рамках реализации подпрограммы «Экономическое развитие» государственной программы «Экономическое развитие, инвестиционная политика и инновационная </w:t>
      </w:r>
      <w:r w:rsidRPr="00711623">
        <w:rPr>
          <w:rFonts w:ascii="Times New Roman" w:eastAsia="Times New Roman" w:hAnsi="Times New Roman"/>
          <w:sz w:val="28"/>
          <w:szCs w:val="28"/>
        </w:rPr>
        <w:lastRenderedPageBreak/>
        <w:t>экономика Брянской области» (утверждена постановлением правительства Брянской области от 27 декабря 2018 года № 728-п), а также региональных проектов «Системные меры по повышению производительности труда (Брянская область)» и «Адресная поддержка повышения производительности труда на предприятиях (Брянская область)»</w:t>
      </w:r>
      <w:r w:rsidRPr="00711623">
        <w:rPr>
          <w:vertAlign w:val="superscript"/>
        </w:rPr>
        <w:footnoteReference w:id="5"/>
      </w:r>
      <w:r w:rsidRPr="00711623">
        <w:rPr>
          <w:rFonts w:ascii="Times New Roman" w:eastAsia="Times New Roman" w:hAnsi="Times New Roman"/>
          <w:sz w:val="28"/>
          <w:szCs w:val="28"/>
        </w:rPr>
        <w:t>.</w:t>
      </w:r>
    </w:p>
    <w:p w14:paraId="244AEAB6" w14:textId="77777777" w:rsidR="000E5C73" w:rsidRPr="00711623" w:rsidRDefault="000E5C73" w:rsidP="000E5C73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11623">
        <w:rPr>
          <w:rFonts w:ascii="Times New Roman" w:eastAsiaTheme="minorHAnsi" w:hAnsi="Times New Roman"/>
          <w:sz w:val="28"/>
          <w:szCs w:val="28"/>
          <w:lang w:eastAsia="en-US"/>
        </w:rPr>
        <w:t>В целях подготовки кадров для промышленности планируется реализация следующих мероприятий:</w:t>
      </w:r>
    </w:p>
    <w:p w14:paraId="691B033C" w14:textId="77777777" w:rsidR="000E5C73" w:rsidRPr="00711623" w:rsidRDefault="000E5C73" w:rsidP="000E5C73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11623">
        <w:rPr>
          <w:rFonts w:ascii="Times New Roman" w:eastAsiaTheme="minorHAnsi" w:hAnsi="Times New Roman"/>
          <w:sz w:val="28"/>
          <w:szCs w:val="28"/>
          <w:lang w:eastAsia="en-US"/>
        </w:rPr>
        <w:t>1. Создание на предприятиях Брянской области базовых кафедр по развитию инженерно-технического образования.</w:t>
      </w:r>
    </w:p>
    <w:p w14:paraId="4C57FAB3" w14:textId="77777777" w:rsidR="000E5C73" w:rsidRPr="00711623" w:rsidRDefault="000E5C73" w:rsidP="000E5C73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11623">
        <w:rPr>
          <w:rFonts w:ascii="Times New Roman" w:eastAsiaTheme="minorHAnsi" w:hAnsi="Times New Roman"/>
          <w:sz w:val="28"/>
          <w:szCs w:val="28"/>
          <w:lang w:eastAsia="en-US"/>
        </w:rPr>
        <w:t>2. Вовлечение промышленных предприятий региона в сотрудничество по реализации государственной программы «Развитие образования и науки Брянской области».</w:t>
      </w:r>
    </w:p>
    <w:p w14:paraId="66398010" w14:textId="77777777" w:rsidR="000E5C73" w:rsidRPr="00711623" w:rsidRDefault="000E5C73" w:rsidP="000E5C73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11623">
        <w:rPr>
          <w:rFonts w:ascii="Times New Roman" w:eastAsiaTheme="minorHAnsi" w:hAnsi="Times New Roman"/>
          <w:sz w:val="28"/>
          <w:szCs w:val="28"/>
          <w:lang w:eastAsia="en-US"/>
        </w:rPr>
        <w:t>3. Организация подготовки по программам дополнительного профессионального образования, включая краткосрочную подготовку, переподготовку кадров под выявленные потребности, в том числе под гарантии трудоустройства.</w:t>
      </w:r>
    </w:p>
    <w:p w14:paraId="46F2DA40" w14:textId="77777777" w:rsidR="000E5C73" w:rsidRPr="00711623" w:rsidRDefault="000E5C73" w:rsidP="000E5C73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711623">
        <w:rPr>
          <w:rFonts w:ascii="Times New Roman" w:eastAsiaTheme="minorHAnsi" w:hAnsi="Times New Roman"/>
          <w:sz w:val="28"/>
          <w:szCs w:val="28"/>
          <w:lang w:eastAsia="en-US"/>
        </w:rPr>
        <w:t>4. Привлечение кадров под инвестиционные проекты, включение в паспорт инвестиционного проекта региона раздела о потребности в кадровых ресурсах.</w:t>
      </w:r>
    </w:p>
    <w:p w14:paraId="6DABAD6D" w14:textId="77777777" w:rsidR="000E5C73" w:rsidRPr="00711623" w:rsidRDefault="000E5C73" w:rsidP="000E5C73">
      <w:pPr>
        <w:spacing w:after="0" w:line="240" w:lineRule="auto"/>
        <w:rPr>
          <w:rFonts w:ascii="Times New Roman" w:eastAsia="Times New Roman" w:hAnsi="Times New Roman"/>
          <w:spacing w:val="2"/>
          <w:sz w:val="28"/>
          <w:szCs w:val="28"/>
        </w:rPr>
      </w:pPr>
    </w:p>
    <w:p w14:paraId="6E29292E" w14:textId="77777777" w:rsidR="000E5C73" w:rsidRPr="00711623" w:rsidRDefault="000E5C73" w:rsidP="000E5C73">
      <w:pPr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b/>
          <w:spacing w:val="2"/>
          <w:sz w:val="28"/>
          <w:szCs w:val="28"/>
        </w:rPr>
        <w:t>Срок реализации подпрограммы</w:t>
      </w:r>
    </w:p>
    <w:p w14:paraId="3C1DA9D8" w14:textId="77777777" w:rsidR="000E5C73" w:rsidRPr="00711623" w:rsidRDefault="000E5C73" w:rsidP="000E5C73">
      <w:pPr>
        <w:spacing w:after="0" w:line="240" w:lineRule="auto"/>
        <w:rPr>
          <w:rFonts w:ascii="Times New Roman" w:eastAsia="Times New Roman" w:hAnsi="Times New Roman"/>
          <w:spacing w:val="2"/>
          <w:sz w:val="28"/>
          <w:szCs w:val="28"/>
        </w:rPr>
      </w:pPr>
    </w:p>
    <w:p w14:paraId="59099F1B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Подпрограмма развития промышленности Брянской области рассчитана на среднесрочную перспективу в период 2023 - 2025 годы.</w:t>
      </w:r>
    </w:p>
    <w:p w14:paraId="6129AE44" w14:textId="77777777" w:rsidR="000E5C73" w:rsidRPr="00711623" w:rsidRDefault="000E5C73" w:rsidP="000E5C7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br/>
      </w:r>
      <w:r w:rsidRPr="00711623">
        <w:rPr>
          <w:rFonts w:ascii="Times New Roman" w:eastAsia="Times New Roman" w:hAnsi="Times New Roman"/>
          <w:b/>
          <w:spacing w:val="2"/>
          <w:sz w:val="28"/>
          <w:szCs w:val="28"/>
        </w:rPr>
        <w:t>10. Ресурсное обеспечение подпрограммы</w:t>
      </w:r>
    </w:p>
    <w:p w14:paraId="170F5048" w14:textId="77777777" w:rsidR="000E5C73" w:rsidRPr="00711623" w:rsidRDefault="000E5C73" w:rsidP="000E5C7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pacing w:val="2"/>
          <w:sz w:val="28"/>
          <w:szCs w:val="28"/>
        </w:rPr>
      </w:pPr>
    </w:p>
    <w:p w14:paraId="41878B02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Финансирование программы осуществляется за счет бюджетных источников.</w:t>
      </w:r>
    </w:p>
    <w:p w14:paraId="07ECB60E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10.1. Планируется участие подпрограммы "Развитие промышленности Брянской области" в конкурсе, проводимом Министерством промышленности и торговли Российской Федерации, с целью привлечения финансовых средств из федерального бюджета в соответствии с </w:t>
      </w:r>
      <w:r>
        <w:rPr>
          <w:rFonts w:ascii="Times New Roman" w:hAnsi="Times New Roman"/>
          <w:color w:val="000000"/>
          <w:sz w:val="28"/>
          <w:szCs w:val="28"/>
        </w:rPr>
        <w:t>Постановлением Правительства РФ от 15.04.2014 г. №328 в ред. Постановления Правительства РФ от 02.06.2022г. №1012</w:t>
      </w:r>
      <w:r w:rsidRPr="00711623">
        <w:rPr>
          <w:rFonts w:ascii="Times New Roman" w:eastAsia="Times New Roman" w:hAnsi="Times New Roman"/>
          <w:spacing w:val="2"/>
          <w:sz w:val="28"/>
          <w:szCs w:val="28"/>
        </w:rPr>
        <w:t>.</w:t>
      </w:r>
    </w:p>
    <w:p w14:paraId="1F10E0E6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Общий объем финансирования подпрограммы составляет 450,0 млн. рублей, в том числе:</w:t>
      </w:r>
    </w:p>
    <w:p w14:paraId="659098AA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2018 год - 0,00 рублей;</w:t>
      </w:r>
    </w:p>
    <w:p w14:paraId="773DAC0A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2019 год - 0,00 рублей;</w:t>
      </w:r>
    </w:p>
    <w:p w14:paraId="13FDE642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2020 год - 0,00 рублей;</w:t>
      </w:r>
    </w:p>
    <w:p w14:paraId="0E7737BD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2021 год - 0,00 рублей;</w:t>
      </w:r>
    </w:p>
    <w:p w14:paraId="0EA20543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2022 год – </w:t>
      </w:r>
      <w:r>
        <w:rPr>
          <w:rFonts w:ascii="Times New Roman" w:eastAsia="Times New Roman" w:hAnsi="Times New Roman"/>
          <w:spacing w:val="2"/>
          <w:sz w:val="28"/>
          <w:szCs w:val="28"/>
        </w:rPr>
        <w:t>86</w:t>
      </w:r>
      <w:r w:rsidRPr="00711623">
        <w:rPr>
          <w:rFonts w:ascii="Times New Roman" w:eastAsia="Times New Roman" w:hAnsi="Times New Roman"/>
          <w:spacing w:val="2"/>
          <w:sz w:val="28"/>
          <w:szCs w:val="28"/>
        </w:rPr>
        <w:t>,</w:t>
      </w:r>
      <w:r>
        <w:rPr>
          <w:rFonts w:ascii="Times New Roman" w:eastAsia="Times New Roman" w:hAnsi="Times New Roman"/>
          <w:spacing w:val="2"/>
          <w:sz w:val="28"/>
          <w:szCs w:val="28"/>
        </w:rPr>
        <w:t xml:space="preserve">26 </w:t>
      </w:r>
      <w:proofErr w:type="spellStart"/>
      <w:proofErr w:type="gramStart"/>
      <w:r>
        <w:rPr>
          <w:rFonts w:ascii="Times New Roman" w:eastAsia="Times New Roman" w:hAnsi="Times New Roman"/>
          <w:spacing w:val="2"/>
          <w:sz w:val="28"/>
          <w:szCs w:val="28"/>
        </w:rPr>
        <w:t>млн.рублей</w:t>
      </w:r>
      <w:proofErr w:type="spellEnd"/>
      <w:proofErr w:type="gramEnd"/>
      <w:r w:rsidRPr="00711623">
        <w:rPr>
          <w:rFonts w:ascii="Times New Roman" w:eastAsia="Times New Roman" w:hAnsi="Times New Roman"/>
          <w:spacing w:val="2"/>
          <w:sz w:val="28"/>
          <w:szCs w:val="28"/>
        </w:rPr>
        <w:t xml:space="preserve"> (</w:t>
      </w:r>
      <w:r>
        <w:rPr>
          <w:rFonts w:ascii="Times New Roman" w:eastAsia="Times New Roman" w:hAnsi="Times New Roman"/>
          <w:spacing w:val="2"/>
          <w:sz w:val="28"/>
          <w:szCs w:val="28"/>
        </w:rPr>
        <w:t xml:space="preserve">в том числе 50,3 </w:t>
      </w:r>
      <w:proofErr w:type="spellStart"/>
      <w:r>
        <w:rPr>
          <w:rFonts w:ascii="Times New Roman" w:eastAsia="Times New Roman" w:hAnsi="Times New Roman"/>
          <w:spacing w:val="2"/>
          <w:sz w:val="28"/>
          <w:szCs w:val="28"/>
        </w:rPr>
        <w:t>млн.рублей</w:t>
      </w:r>
      <w:proofErr w:type="spellEnd"/>
      <w:r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711623">
        <w:rPr>
          <w:rFonts w:ascii="Times New Roman" w:eastAsia="Times New Roman" w:hAnsi="Times New Roman"/>
          <w:spacing w:val="2"/>
          <w:sz w:val="28"/>
          <w:szCs w:val="28"/>
        </w:rPr>
        <w:t>из регионального бюджета);</w:t>
      </w:r>
    </w:p>
    <w:p w14:paraId="78B08645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lastRenderedPageBreak/>
        <w:t>2023 год – 260,0 (в том числе из федерального бюджета - 200 млн. рублей, из регионального бюджета - 60,00 млн. рублей);</w:t>
      </w:r>
    </w:p>
    <w:p w14:paraId="271C0858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2024 год – 140,0 (в том числе из федерального бюджета - 70 млн. рублей, из регионального бюджета - 70,00 млн. рублей).</w:t>
      </w:r>
    </w:p>
    <w:p w14:paraId="7978D46F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2025 год – 0,00 рублей.</w:t>
      </w:r>
    </w:p>
    <w:p w14:paraId="2B7A9692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10.2. Правительством Брянской области заключено соглашение с Министерством промышленности и торговли Российской Федерации о предоставлении иных межбюджетных трансферов в рамках реализации распоряжения Правительства Российской Федерации от 14 апреля 2022 года № 884-р и постановления Правительства Российской Федерации от 18 апреля 2022 года № 686.</w:t>
      </w:r>
    </w:p>
    <w:p w14:paraId="18EF166A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Общий объем финансирования:</w:t>
      </w:r>
    </w:p>
    <w:p w14:paraId="273B9CE7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2022 год – 36 267 272,73 (в том из федерального бюджета - 35 904 600,00 рублей, из регионального бюджета – 362 672,73 рублей).</w:t>
      </w:r>
    </w:p>
    <w:p w14:paraId="34FF0CD4" w14:textId="77777777" w:rsidR="000E5C73" w:rsidRPr="00711623" w:rsidRDefault="000E5C73" w:rsidP="000E5C7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</w:p>
    <w:p w14:paraId="379C02B9" w14:textId="77777777" w:rsidR="000E5C73" w:rsidRPr="00711623" w:rsidRDefault="000E5C73" w:rsidP="000E5C73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/>
          <w:b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b/>
          <w:spacing w:val="2"/>
          <w:sz w:val="28"/>
          <w:szCs w:val="28"/>
        </w:rPr>
        <w:t>11. Основные меры правового регулирования, направленные на достижение целей и конечных результатов подпрограммы</w:t>
      </w:r>
    </w:p>
    <w:p w14:paraId="772147A6" w14:textId="77777777" w:rsidR="000E5C73" w:rsidRPr="00711623" w:rsidRDefault="000E5C73" w:rsidP="000E5C7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/>
          <w:b/>
          <w:spacing w:val="2"/>
          <w:sz w:val="28"/>
          <w:szCs w:val="28"/>
        </w:rPr>
      </w:pPr>
    </w:p>
    <w:p w14:paraId="52C6A058" w14:textId="77777777" w:rsidR="000E5C73" w:rsidRPr="00711623" w:rsidRDefault="000E5C73" w:rsidP="000E5C73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В целях взаимодействия в сфере промышленной политики и политики в области торговой деятельности заключено соглашение между Правительством Брянской области и Министерством промышленности и торговли РФ от 22 октября 2014 года.</w:t>
      </w:r>
    </w:p>
    <w:p w14:paraId="29021F52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В целях реализации экономического потенциала региона и содействия государственной программе "Развитие промышленности и повышение ее конкурентоспособности" заключено соглашение между Правительством Брянской области и ФГАУ "Российский Фонд технологического развития" от 2 октября 2015 года.</w:t>
      </w:r>
    </w:p>
    <w:p w14:paraId="51784DFA" w14:textId="77777777" w:rsidR="000E5C73" w:rsidRPr="00711623" w:rsidRDefault="000E5C73" w:rsidP="000E5C7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</w:p>
    <w:p w14:paraId="0F544AB6" w14:textId="77777777" w:rsidR="000E5C73" w:rsidRPr="00711623" w:rsidRDefault="000E5C73" w:rsidP="000E5C73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/>
          <w:b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b/>
          <w:spacing w:val="2"/>
          <w:sz w:val="28"/>
          <w:szCs w:val="28"/>
        </w:rPr>
        <w:t xml:space="preserve">12. Состав подпрограммы </w:t>
      </w:r>
      <w:r>
        <w:rPr>
          <w:rFonts w:ascii="Times New Roman" w:eastAsia="Times New Roman" w:hAnsi="Times New Roman"/>
          <w:b/>
          <w:spacing w:val="2"/>
          <w:sz w:val="28"/>
          <w:szCs w:val="28"/>
        </w:rPr>
        <w:t>«</w:t>
      </w:r>
      <w:r w:rsidRPr="00711623">
        <w:rPr>
          <w:rFonts w:ascii="Times New Roman" w:eastAsia="Times New Roman" w:hAnsi="Times New Roman"/>
          <w:b/>
          <w:spacing w:val="2"/>
          <w:sz w:val="28"/>
          <w:szCs w:val="28"/>
        </w:rPr>
        <w:t>Развитие промышленности Брянской области</w:t>
      </w:r>
      <w:r>
        <w:rPr>
          <w:rFonts w:ascii="Times New Roman" w:eastAsia="Times New Roman" w:hAnsi="Times New Roman"/>
          <w:b/>
          <w:spacing w:val="2"/>
          <w:sz w:val="28"/>
          <w:szCs w:val="28"/>
        </w:rPr>
        <w:t>»</w:t>
      </w:r>
    </w:p>
    <w:p w14:paraId="2FC2E842" w14:textId="77777777" w:rsidR="000E5C73" w:rsidRPr="00711623" w:rsidRDefault="000E5C73" w:rsidP="000E5C73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/>
          <w:b/>
          <w:spacing w:val="2"/>
          <w:sz w:val="28"/>
          <w:szCs w:val="28"/>
        </w:rPr>
      </w:pPr>
    </w:p>
    <w:p w14:paraId="6354F208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В состав подпрограммы включен проект «Промышленный экспорт (Брянская область)».</w:t>
      </w:r>
    </w:p>
    <w:p w14:paraId="4CD616BD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В состав подпрограммы включено мероприятие «Финансовое обеспечение создания (капитализации) и (или) деятельности (докапитализации) регионального фонда развития промышленности</w:t>
      </w:r>
      <w:r>
        <w:rPr>
          <w:rFonts w:ascii="Times New Roman" w:eastAsia="Times New Roman" w:hAnsi="Times New Roman"/>
          <w:spacing w:val="2"/>
          <w:sz w:val="28"/>
          <w:szCs w:val="28"/>
        </w:rPr>
        <w:t>, созданного в организационно-правовой форме, предусмотренной частью 1 статьи 11 Федерального закона «О промышленной политике в Российской Федерации</w:t>
      </w:r>
      <w:r w:rsidRPr="00711623">
        <w:rPr>
          <w:rFonts w:ascii="Times New Roman" w:eastAsia="Times New Roman" w:hAnsi="Times New Roman"/>
          <w:spacing w:val="2"/>
          <w:sz w:val="28"/>
          <w:szCs w:val="28"/>
        </w:rPr>
        <w:t>»</w:t>
      </w:r>
      <w:r>
        <w:rPr>
          <w:rFonts w:ascii="Times New Roman" w:eastAsia="Times New Roman" w:hAnsi="Times New Roman"/>
          <w:spacing w:val="2"/>
          <w:sz w:val="28"/>
          <w:szCs w:val="28"/>
        </w:rPr>
        <w:t>.</w:t>
      </w:r>
    </w:p>
    <w:p w14:paraId="4C3337D6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В состав подпрограммы включено мероприятие «Реализация дополнительных мероприятий по финансовому обеспечению деятельности (докапитализации) региональных фондов развития промышленности, за счет средств резервного фонда Правительства Российской Федерации».</w:t>
      </w:r>
    </w:p>
    <w:p w14:paraId="63F1EB26" w14:textId="77777777" w:rsidR="000E5C73" w:rsidRPr="00711623" w:rsidRDefault="000E5C73" w:rsidP="000E5C73">
      <w:pPr>
        <w:spacing w:after="0" w:line="240" w:lineRule="auto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</w:p>
    <w:p w14:paraId="52D70BE9" w14:textId="77777777" w:rsidR="000E5C73" w:rsidRPr="00711623" w:rsidRDefault="000E5C73" w:rsidP="000E5C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711623">
        <w:rPr>
          <w:rFonts w:ascii="Times New Roman" w:eastAsia="Times New Roman" w:hAnsi="Times New Roman"/>
          <w:b/>
          <w:spacing w:val="2"/>
          <w:sz w:val="28"/>
          <w:szCs w:val="28"/>
          <w:lang w:eastAsia="en-US"/>
        </w:rPr>
        <w:lastRenderedPageBreak/>
        <w:t>13. Целевые индикаторы и показатели реализации подпрограммы</w:t>
      </w:r>
    </w:p>
    <w:p w14:paraId="1EF0D432" w14:textId="799B1A5C" w:rsidR="000E5C73" w:rsidRPr="000E5C73" w:rsidRDefault="000E5C73" w:rsidP="000E5C7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  <w:sectPr w:rsidR="000E5C73" w:rsidRPr="000E5C73" w:rsidSect="002A1737">
          <w:headerReference w:type="default" r:id="rId16"/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  <w:r w:rsidRPr="00711623">
        <w:rPr>
          <w:rFonts w:ascii="Times New Roman" w:eastAsia="Times New Roman" w:hAnsi="Times New Roman"/>
          <w:spacing w:val="2"/>
          <w:sz w:val="28"/>
          <w:szCs w:val="28"/>
        </w:rPr>
        <w:t>Показатели (индикаторы) результативности и эффективности реализации подпрограммы и конечные результаты реализации подпрограммы, характеризующие состояние социально - экономического развития, приведены в приложении к подпрограмме «Развитие промышленности Брянской области</w:t>
      </w:r>
      <w:r>
        <w:rPr>
          <w:rFonts w:ascii="Times New Roman" w:eastAsia="Times New Roman" w:hAnsi="Times New Roman"/>
          <w:spacing w:val="2"/>
          <w:sz w:val="28"/>
          <w:szCs w:val="28"/>
        </w:rPr>
        <w:t>».</w:t>
      </w:r>
    </w:p>
    <w:p w14:paraId="71A1FF1D" w14:textId="77777777" w:rsidR="00DA6BA4" w:rsidRDefault="00DA6BA4" w:rsidP="00DA6BA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</w:p>
    <w:p w14:paraId="6EC4E69B" w14:textId="2880771F" w:rsidR="008314B1" w:rsidRDefault="00DA6BA4" w:rsidP="008314B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>
        <w:rPr>
          <w:rFonts w:ascii="Times New Roman" w:eastAsia="Times New Roman" w:hAnsi="Times New Roman"/>
          <w:spacing w:val="2"/>
          <w:sz w:val="28"/>
          <w:szCs w:val="28"/>
        </w:rPr>
        <w:t>Приложение</w:t>
      </w:r>
      <w:r w:rsidR="008314B1" w:rsidRPr="0029272B">
        <w:rPr>
          <w:rFonts w:ascii="Times New Roman" w:eastAsia="Times New Roman" w:hAnsi="Times New Roman"/>
          <w:spacing w:val="2"/>
          <w:sz w:val="28"/>
          <w:szCs w:val="28"/>
        </w:rPr>
        <w:br/>
        <w:t xml:space="preserve">к </w:t>
      </w:r>
      <w:r w:rsidR="008314B1">
        <w:rPr>
          <w:rFonts w:ascii="Times New Roman" w:eastAsia="Times New Roman" w:hAnsi="Times New Roman"/>
          <w:spacing w:val="2"/>
          <w:sz w:val="28"/>
          <w:szCs w:val="28"/>
        </w:rPr>
        <w:t>под</w:t>
      </w:r>
      <w:r w:rsidR="008314B1" w:rsidRPr="0029272B">
        <w:rPr>
          <w:rFonts w:ascii="Times New Roman" w:eastAsia="Times New Roman" w:hAnsi="Times New Roman"/>
          <w:spacing w:val="2"/>
          <w:sz w:val="28"/>
          <w:szCs w:val="28"/>
        </w:rPr>
        <w:t>программе</w:t>
      </w:r>
      <w:r w:rsidR="008314B1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EF2882">
        <w:rPr>
          <w:rFonts w:ascii="Times New Roman" w:eastAsia="Times New Roman" w:hAnsi="Times New Roman"/>
          <w:spacing w:val="2"/>
          <w:sz w:val="28"/>
          <w:szCs w:val="28"/>
        </w:rPr>
        <w:t>«</w:t>
      </w:r>
      <w:r w:rsidR="008314B1" w:rsidRPr="0029272B">
        <w:rPr>
          <w:rFonts w:ascii="Times New Roman" w:eastAsia="Times New Roman" w:hAnsi="Times New Roman"/>
          <w:spacing w:val="2"/>
          <w:sz w:val="28"/>
          <w:szCs w:val="28"/>
        </w:rPr>
        <w:t>Развитие</w:t>
      </w:r>
    </w:p>
    <w:p w14:paraId="12CFB7E1" w14:textId="64E23B15" w:rsidR="008314B1" w:rsidRDefault="008314B1" w:rsidP="00334CB6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29272B">
        <w:rPr>
          <w:rFonts w:ascii="Times New Roman" w:eastAsia="Times New Roman" w:hAnsi="Times New Roman"/>
          <w:spacing w:val="2"/>
          <w:sz w:val="28"/>
          <w:szCs w:val="28"/>
        </w:rPr>
        <w:t xml:space="preserve"> промышленности</w:t>
      </w:r>
      <w:r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334CB6">
        <w:rPr>
          <w:rFonts w:ascii="Times New Roman" w:eastAsia="Times New Roman" w:hAnsi="Times New Roman"/>
          <w:spacing w:val="2"/>
          <w:sz w:val="28"/>
          <w:szCs w:val="28"/>
        </w:rPr>
        <w:t>Брянской области</w:t>
      </w:r>
      <w:r w:rsidR="00EF2882">
        <w:rPr>
          <w:rFonts w:ascii="Times New Roman" w:eastAsia="Times New Roman" w:hAnsi="Times New Roman"/>
          <w:spacing w:val="2"/>
          <w:sz w:val="28"/>
          <w:szCs w:val="28"/>
        </w:rPr>
        <w:t>»</w:t>
      </w:r>
    </w:p>
    <w:p w14:paraId="45CDF80C" w14:textId="77777777" w:rsidR="008314B1" w:rsidRPr="0029272B" w:rsidRDefault="008314B1" w:rsidP="008314B1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702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4248"/>
        <w:gridCol w:w="445"/>
        <w:gridCol w:w="1921"/>
        <w:gridCol w:w="951"/>
        <w:gridCol w:w="20"/>
        <w:gridCol w:w="915"/>
        <w:gridCol w:w="2830"/>
        <w:gridCol w:w="1139"/>
        <w:gridCol w:w="1560"/>
        <w:gridCol w:w="2426"/>
      </w:tblGrid>
      <w:tr w:rsidR="009D37E9" w:rsidRPr="0029272B" w14:paraId="653EEAC8" w14:textId="77777777" w:rsidTr="0023091B">
        <w:trPr>
          <w:trHeight w:val="15"/>
        </w:trPr>
        <w:tc>
          <w:tcPr>
            <w:tcW w:w="572" w:type="dxa"/>
            <w:shd w:val="clear" w:color="auto" w:fill="FFFFFF"/>
            <w:hideMark/>
          </w:tcPr>
          <w:p w14:paraId="09B1BEE0" w14:textId="77777777" w:rsidR="009D37E9" w:rsidRPr="0029272B" w:rsidRDefault="009D37E9" w:rsidP="008314B1">
            <w:pPr>
              <w:spacing w:after="0" w:line="240" w:lineRule="auto"/>
              <w:rPr>
                <w:rFonts w:ascii="Times New Roman" w:eastAsia="Times New Roman" w:hAnsi="Times New Roman"/>
                <w:spacing w:val="2"/>
                <w:sz w:val="28"/>
                <w:szCs w:val="28"/>
              </w:rPr>
            </w:pPr>
          </w:p>
        </w:tc>
        <w:tc>
          <w:tcPr>
            <w:tcW w:w="4248" w:type="dxa"/>
            <w:shd w:val="clear" w:color="auto" w:fill="FFFFFF"/>
            <w:hideMark/>
          </w:tcPr>
          <w:p w14:paraId="02F45B0A" w14:textId="77777777" w:rsidR="009D37E9" w:rsidRPr="0029272B" w:rsidRDefault="009D37E9" w:rsidP="008314B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45" w:type="dxa"/>
            <w:shd w:val="clear" w:color="auto" w:fill="FFFFFF"/>
            <w:hideMark/>
          </w:tcPr>
          <w:p w14:paraId="735542EE" w14:textId="77777777" w:rsidR="009D37E9" w:rsidRPr="0029272B" w:rsidRDefault="009D37E9" w:rsidP="008314B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21" w:type="dxa"/>
            <w:shd w:val="clear" w:color="auto" w:fill="FFFFFF"/>
            <w:hideMark/>
          </w:tcPr>
          <w:p w14:paraId="28F59C6D" w14:textId="77777777" w:rsidR="009D37E9" w:rsidRPr="0029272B" w:rsidRDefault="009D37E9" w:rsidP="008314B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FFFFFF"/>
            <w:hideMark/>
          </w:tcPr>
          <w:p w14:paraId="717EC4A8" w14:textId="77777777" w:rsidR="009D37E9" w:rsidRPr="0029272B" w:rsidRDefault="009D37E9" w:rsidP="008314B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FFFFFF"/>
            <w:hideMark/>
          </w:tcPr>
          <w:p w14:paraId="274B50AD" w14:textId="77777777" w:rsidR="009D37E9" w:rsidRPr="0029272B" w:rsidRDefault="009D37E9" w:rsidP="008314B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FFFFFF"/>
            <w:hideMark/>
          </w:tcPr>
          <w:p w14:paraId="0F62C934" w14:textId="77777777" w:rsidR="009D37E9" w:rsidRPr="0029272B" w:rsidRDefault="009D37E9" w:rsidP="008314B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30" w:type="dxa"/>
            <w:shd w:val="clear" w:color="auto" w:fill="FFFFFF"/>
            <w:hideMark/>
          </w:tcPr>
          <w:p w14:paraId="5BCD86E3" w14:textId="77777777" w:rsidR="009D37E9" w:rsidRPr="0029272B" w:rsidRDefault="009D37E9" w:rsidP="008314B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FFFFFF"/>
            <w:hideMark/>
          </w:tcPr>
          <w:p w14:paraId="76BC98BD" w14:textId="77777777" w:rsidR="009D37E9" w:rsidRPr="0029272B" w:rsidRDefault="009D37E9" w:rsidP="008314B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FFFFFF"/>
          </w:tcPr>
          <w:p w14:paraId="3C3C888A" w14:textId="77777777" w:rsidR="009D37E9" w:rsidRPr="0029272B" w:rsidRDefault="009D37E9" w:rsidP="008314B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  <w:shd w:val="clear" w:color="auto" w:fill="FFFFFF"/>
            <w:hideMark/>
          </w:tcPr>
          <w:p w14:paraId="794EF5F7" w14:textId="77777777" w:rsidR="009D37E9" w:rsidRPr="0029272B" w:rsidRDefault="009D37E9" w:rsidP="008314B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bottomFromText="160" w:vertAnchor="text" w:tblpY="1"/>
        <w:tblOverlap w:val="never"/>
        <w:tblW w:w="1602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4249"/>
        <w:gridCol w:w="1135"/>
        <w:gridCol w:w="850"/>
        <w:gridCol w:w="1134"/>
        <w:gridCol w:w="1134"/>
        <w:gridCol w:w="1134"/>
        <w:gridCol w:w="1418"/>
        <w:gridCol w:w="1417"/>
        <w:gridCol w:w="1560"/>
        <w:gridCol w:w="1417"/>
      </w:tblGrid>
      <w:tr w:rsidR="00A621C8" w14:paraId="40A6416D" w14:textId="77777777" w:rsidTr="00A621C8">
        <w:tc>
          <w:tcPr>
            <w:tcW w:w="5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1C9DA0E" w14:textId="77777777" w:rsidR="00A621C8" w:rsidRDefault="00A621C8" w:rsidP="00A621C8">
            <w:pPr>
              <w:spacing w:after="0" w:line="240" w:lineRule="auto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N п/п</w:t>
            </w:r>
          </w:p>
        </w:tc>
        <w:tc>
          <w:tcPr>
            <w:tcW w:w="42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27BF0F33" w14:textId="77777777" w:rsidR="00A621C8" w:rsidRDefault="00A621C8" w:rsidP="00A621C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Наименование показателя (индикатора)</w:t>
            </w:r>
          </w:p>
        </w:tc>
        <w:tc>
          <w:tcPr>
            <w:tcW w:w="11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67B6CF46" w14:textId="77777777" w:rsidR="00A621C8" w:rsidRDefault="00A621C8" w:rsidP="00A621C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Единица измерения</w:t>
            </w:r>
          </w:p>
        </w:tc>
        <w:tc>
          <w:tcPr>
            <w:tcW w:w="1006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6B3A8FA9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Целевые значения показателей (индикаторов)</w:t>
            </w:r>
          </w:p>
        </w:tc>
      </w:tr>
      <w:tr w:rsidR="00A621C8" w14:paraId="00C43852" w14:textId="77777777" w:rsidTr="00A621C8">
        <w:tc>
          <w:tcPr>
            <w:tcW w:w="5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528D654" w14:textId="77777777" w:rsidR="00A621C8" w:rsidRDefault="00A621C8" w:rsidP="00A621C8">
            <w:pPr>
              <w:spacing w:after="0" w:line="256" w:lineRule="auto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</w:p>
        </w:tc>
        <w:tc>
          <w:tcPr>
            <w:tcW w:w="42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B3254A" w14:textId="77777777" w:rsidR="00A621C8" w:rsidRDefault="00A621C8" w:rsidP="00A621C8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5AA5A61" w14:textId="77777777" w:rsidR="00A621C8" w:rsidRDefault="00A621C8" w:rsidP="00A621C8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35A148F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2018 год (факт)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1D352D8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2019 год (факт)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31DF858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2020 год</w:t>
            </w:r>
          </w:p>
          <w:p w14:paraId="7FCD1391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(факт)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7974AC71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2021 год (факт)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C08542E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2022 год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6921631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2023 год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D6A3975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F2B0750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2025 год</w:t>
            </w:r>
          </w:p>
        </w:tc>
      </w:tr>
      <w:tr w:rsidR="00A621C8" w14:paraId="518418BF" w14:textId="77777777" w:rsidTr="00A621C8"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2B1545F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67FE64ED" w14:textId="77777777" w:rsidR="00A621C8" w:rsidRDefault="00A621C8" w:rsidP="00A621C8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Динамика роста объемов отгруженной продукции собственного производства по обрабатывающим производствам в действующих ценах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2572C814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% к предыдущему периоду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F7268AE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111,8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2326A4A5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114,0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C8701B8" w14:textId="51289AA3" w:rsidR="00A621C8" w:rsidRDefault="00493840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105,2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259B708" w14:textId="51AD16CF" w:rsidR="00A621C8" w:rsidRDefault="00493840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129,7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46CF5073" w14:textId="1F51934E" w:rsidR="00A621C8" w:rsidRDefault="00493840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118,9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A4E1B82" w14:textId="1E99AD6B" w:rsidR="00A621C8" w:rsidRDefault="00493840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110,7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4181F888" w14:textId="60DB2286" w:rsidR="00A621C8" w:rsidRDefault="00493840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110,8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2285CFD" w14:textId="05E43E99" w:rsidR="00A621C8" w:rsidRDefault="00493840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110,8</w:t>
            </w:r>
          </w:p>
        </w:tc>
      </w:tr>
      <w:tr w:rsidR="00A621C8" w14:paraId="6C1A6E8A" w14:textId="77777777" w:rsidTr="00A621C8"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53B63220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FADCE32" w14:textId="77777777" w:rsidR="00A621C8" w:rsidRDefault="00A621C8" w:rsidP="00A621C8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Объем отгруженных товаров собственного производства, выполненных работ и услуг собственными силами по обрабатывающим производствам (накопленным итогом)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9CBFC1A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млн. руб.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4193442B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49AAED7A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D654294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255686,2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70B7F8C3" w14:textId="27E09C83" w:rsidR="00A621C8" w:rsidRDefault="00493840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581491,9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5CCF383D" w14:textId="74AE140F" w:rsidR="00A621C8" w:rsidRDefault="00493840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713044,7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4AD6F7A" w14:textId="34F4A4F1" w:rsidR="00A621C8" w:rsidRDefault="00493840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114</w:t>
            </w:r>
            <w:r w:rsidR="00194AB5"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</w:t>
            </w:r>
            <w:bookmarkStart w:id="2" w:name="_GoBack"/>
            <w:bookmarkEnd w:id="2"/>
            <w:r w:rsidR="00194AB5"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6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24,5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5C9A63B3" w14:textId="7FAAA2A3" w:rsidR="00A621C8" w:rsidRDefault="00493840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1616432,3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9EFB5B3" w14:textId="5D23536D" w:rsidR="00A621C8" w:rsidRDefault="00493840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2142526,5</w:t>
            </w:r>
          </w:p>
        </w:tc>
      </w:tr>
      <w:tr w:rsidR="00A621C8" w14:paraId="7AFC740A" w14:textId="77777777" w:rsidTr="00A621C8"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4D0F8E28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68CD6F44" w14:textId="77777777" w:rsidR="00A621C8" w:rsidRDefault="00A621C8" w:rsidP="00A621C8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В том числе:</w:t>
            </w:r>
          </w:p>
          <w:p w14:paraId="2C3282A2" w14:textId="77777777" w:rsidR="00A621C8" w:rsidRDefault="00A621C8" w:rsidP="00A621C8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highlight w:val="green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 xml:space="preserve">Объем отгруженных товаров собственного производства, выполненных собственными силами работ и услуг по видам экономической деятельности 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lastRenderedPageBreak/>
              <w:t>раздела «Обрабатывающие производства»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Министерства промышленности и торговли Российской Федерации (постановление Правительства РФ от 15.04.2014 г. №328 в ред. постановления Правительства РФ от 02.06.2022г. №1012)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28CA4F27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lastRenderedPageBreak/>
              <w:t>млн. руб.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744B5DE3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A5DBBB0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48F609E8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21E6E140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15C112B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highlight w:val="green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40B6BF3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highlight w:val="green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5390E23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highlight w:val="green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30,0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8E02BC8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390,0</w:t>
            </w:r>
          </w:p>
        </w:tc>
      </w:tr>
      <w:tr w:rsidR="00A621C8" w14:paraId="49443A41" w14:textId="77777777" w:rsidTr="00A621C8"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41FCA269" w14:textId="77777777" w:rsidR="00A621C8" w:rsidRDefault="00A621C8" w:rsidP="00A621C8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3EF7CE0" w14:textId="77777777" w:rsidR="00A621C8" w:rsidRDefault="00A621C8" w:rsidP="00A621C8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Индекс промышленного производства по обрабатывающим производствам за исследуемый период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659651F9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% к предыдущему периоду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52D3AAED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103,0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D512E66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118,1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4E6DD2E6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101,9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6640A535" w14:textId="74A0B5D2" w:rsidR="00A621C8" w:rsidRDefault="00493840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110,1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590ED26C" w14:textId="06770C2B" w:rsidR="00A621C8" w:rsidRDefault="00493840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106,0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28AB4FDA" w14:textId="7F5C6330" w:rsidR="00A621C8" w:rsidRDefault="00493840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106,2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4F233722" w14:textId="5DB7C160" w:rsidR="00A621C8" w:rsidRDefault="00493840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106,5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507047F" w14:textId="5A4A748B" w:rsidR="00A621C8" w:rsidRDefault="00493840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107,0</w:t>
            </w:r>
          </w:p>
        </w:tc>
      </w:tr>
      <w:tr w:rsidR="00A621C8" w14:paraId="69B31A6C" w14:textId="77777777" w:rsidTr="00A621C8"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597B9957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75B6949D" w14:textId="77777777" w:rsidR="00A621C8" w:rsidRDefault="00A621C8" w:rsidP="00A621C8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highlight w:val="green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Количество созданных новых рабочих мест на промышленных предприятиях (накопленным итогом)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78704E75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77ECF6D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26E831E3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4CE882A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724A7DA9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2EC3A465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22869507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285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200FFB52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340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0294119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390</w:t>
            </w:r>
          </w:p>
        </w:tc>
      </w:tr>
      <w:tr w:rsidR="00A621C8" w14:paraId="4D0983CB" w14:textId="77777777" w:rsidTr="00A621C8"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7097FDF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627B514C" w14:textId="77777777" w:rsidR="00A621C8" w:rsidRDefault="00A621C8" w:rsidP="00A621C8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highlight w:val="green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Объем инвестиций в основной капитал (накопленным итогом) («Обрабатывающие производства»)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2FEAAECC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млн.</w:t>
            </w:r>
          </w:p>
          <w:p w14:paraId="594087F2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BAC45D4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AFF939B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79CE86FC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7031,6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31D5E0C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15694,1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8ADA670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22594,8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58D6D361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31126,4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44782607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40158,0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057A2B3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49200,0</w:t>
            </w:r>
          </w:p>
        </w:tc>
      </w:tr>
      <w:tr w:rsidR="00A621C8" w14:paraId="0DF46F83" w14:textId="77777777" w:rsidTr="00A621C8"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0111E9A0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273C61AA" w14:textId="77777777" w:rsidR="00A621C8" w:rsidRDefault="00A621C8" w:rsidP="00A621C8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В том числе:</w:t>
            </w:r>
          </w:p>
          <w:p w14:paraId="527B759F" w14:textId="77777777" w:rsidR="00A621C8" w:rsidRDefault="00A621C8" w:rsidP="00A621C8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highlight w:val="green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Объем инвестиций в основной капитал по видам экономической деятельности раздела «Обрабатывающие производства»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Министерства промышленности и торговли Российской Федерации (постановление Правительства РФ от 15.04.2014 г. №328 в ред. постановления Правительства РФ от 02.06.2022г. №1012)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655C4950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млн. руб.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20755D7A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518FDBE0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6F2EFF4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0EC1360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7BAFF209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highlight w:val="green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27E52AE6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highlight w:val="green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20,0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DAB80AA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highlight w:val="green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305,0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773BBB2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325,0</w:t>
            </w:r>
          </w:p>
        </w:tc>
      </w:tr>
      <w:tr w:rsidR="00A621C8" w14:paraId="6065E3EF" w14:textId="77777777" w:rsidTr="00A621C8"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7566B1E1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7FC2F4E7" w14:textId="77777777" w:rsidR="00A621C8" w:rsidRDefault="00A621C8" w:rsidP="00A621C8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Предоставление займа для развития промышленных предприятий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753A3EF8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штук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568EB670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BF9DAC1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7B49DF73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5C0E279A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26121D48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FFA20EF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59CE3921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7728BB1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3</w:t>
            </w:r>
          </w:p>
        </w:tc>
      </w:tr>
      <w:tr w:rsidR="00A621C8" w14:paraId="1CF574DE" w14:textId="77777777" w:rsidTr="00A621C8"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FE63179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7D04CD23" w14:textId="77777777" w:rsidR="00A621C8" w:rsidRDefault="00A621C8" w:rsidP="00A621C8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Количество проведенных промышленных выставок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C3EC448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4EFCCEB4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5392B358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DF71CA6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4C12D270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91FED21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28D8C7AF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F713CFF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63DD3DC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</w:t>
            </w:r>
          </w:p>
        </w:tc>
      </w:tr>
      <w:tr w:rsidR="00A621C8" w14:paraId="32AAFAC1" w14:textId="77777777" w:rsidTr="00A621C8">
        <w:trPr>
          <w:trHeight w:val="145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F91293D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4EE7D2AA" w14:textId="77777777" w:rsidR="00A621C8" w:rsidRDefault="00A621C8" w:rsidP="00A621C8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Объем экспорта конкурентоспособной промышленной продукции Брянской области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2E89A4DE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млн. долл. США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71869BB5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54105E65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212,0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3023B69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221,0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57ADE224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243,0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44C9655B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270,0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7D422B92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302,0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6E8E863C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341,0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CC091EC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341,0</w:t>
            </w:r>
          </w:p>
        </w:tc>
      </w:tr>
      <w:tr w:rsidR="00A621C8" w14:paraId="5A78F084" w14:textId="77777777" w:rsidTr="00A621C8">
        <w:trPr>
          <w:trHeight w:val="982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646286DE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lastRenderedPageBreak/>
              <w:t>9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2DCDACD" w14:textId="77777777" w:rsidR="00A621C8" w:rsidRDefault="00A621C8" w:rsidP="00A621C8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Количество субъектов в сфере промышленности, получивших финансовую поддержку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5DC2B061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10F56523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3135B8C5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74FE3B39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5832FBDB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6F4EE08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6D5C6AD7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0D7BB451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C144CA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</w:p>
        </w:tc>
      </w:tr>
      <w:tr w:rsidR="00A621C8" w14:paraId="3D4F4CDF" w14:textId="77777777" w:rsidTr="00A621C8">
        <w:trPr>
          <w:trHeight w:val="69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6CAFF0CF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4B634E1" w14:textId="77777777" w:rsidR="00A621C8" w:rsidRDefault="00A621C8" w:rsidP="00A621C8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 xml:space="preserve">Увеличение полной учетной стоимости основных фондов за отчетный год (поступление) за счет создания новой стоимости (ввода в действие новых основных фондов, модернизации, реконструкции) по видам экономической деятельности раздела «Обрабатывающие производства»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Министерства промышленности и торговли Российской Федерации (строка 07 графы 4 формы федерального статистического наблюдения № 11 «Сведения о наличии и движении основных фондов 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lastRenderedPageBreak/>
              <w:t>(средств) и других нефинансовых активов»)</w:t>
            </w:r>
          </w:p>
          <w:p w14:paraId="4D1762FF" w14:textId="77777777" w:rsidR="00A621C8" w:rsidRDefault="00A621C8" w:rsidP="00A621C8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(постановление Правительства РФ от 15.04.2014 г. №328 в ред. постановления Правительства РФ от 02.06.2022г. №1012)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53DA083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lastRenderedPageBreak/>
              <w:t>млн.</w:t>
            </w:r>
          </w:p>
          <w:p w14:paraId="78438D30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руб.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528C7534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71793503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51F3AE39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0C6F9D8C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30FBB95C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4402CC6C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A692872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F4175C1" w14:textId="77777777" w:rsidR="00A621C8" w:rsidRDefault="00A621C8" w:rsidP="00A621C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en-US"/>
              </w:rPr>
              <w:t>170</w:t>
            </w:r>
          </w:p>
        </w:tc>
      </w:tr>
    </w:tbl>
    <w:p w14:paraId="12BB35AE" w14:textId="2F6E91B4" w:rsidR="00F878D6" w:rsidRPr="00710EFD" w:rsidRDefault="00F878D6" w:rsidP="00207E16">
      <w:pPr>
        <w:suppressAutoHyphens/>
        <w:spacing w:after="0" w:line="25" w:lineRule="atLeast"/>
        <w:rPr>
          <w:rFonts w:ascii="Times New Roman" w:eastAsia="SimSun" w:hAnsi="Times New Roman"/>
          <w:sz w:val="28"/>
          <w:szCs w:val="28"/>
          <w:lang w:eastAsia="zh-CN"/>
        </w:rPr>
      </w:pPr>
    </w:p>
    <w:sectPr w:rsidR="00F878D6" w:rsidRPr="00710EFD" w:rsidSect="00D454D0">
      <w:headerReference w:type="default" r:id="rId17"/>
      <w:pgSz w:w="16838" w:h="11906" w:orient="landscape"/>
      <w:pgMar w:top="851" w:right="1134" w:bottom="1701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D9E00" w14:textId="77777777" w:rsidR="00A35F82" w:rsidRDefault="00A35F82" w:rsidP="000A60DB">
      <w:pPr>
        <w:spacing w:after="0" w:line="240" w:lineRule="auto"/>
      </w:pPr>
      <w:r>
        <w:separator/>
      </w:r>
    </w:p>
  </w:endnote>
  <w:endnote w:type="continuationSeparator" w:id="0">
    <w:p w14:paraId="0BC2AEA6" w14:textId="77777777" w:rsidR="00A35F82" w:rsidRDefault="00A35F82" w:rsidP="000A6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C1F23" w14:textId="77777777" w:rsidR="00A35F82" w:rsidRDefault="00A35F82" w:rsidP="000A60DB">
      <w:pPr>
        <w:spacing w:after="0" w:line="240" w:lineRule="auto"/>
      </w:pPr>
      <w:r>
        <w:separator/>
      </w:r>
    </w:p>
  </w:footnote>
  <w:footnote w:type="continuationSeparator" w:id="0">
    <w:p w14:paraId="6D7B0E64" w14:textId="77777777" w:rsidR="00A35F82" w:rsidRDefault="00A35F82" w:rsidP="000A60DB">
      <w:pPr>
        <w:spacing w:after="0" w:line="240" w:lineRule="auto"/>
      </w:pPr>
      <w:r>
        <w:continuationSeparator/>
      </w:r>
    </w:p>
  </w:footnote>
  <w:footnote w:id="1">
    <w:p w14:paraId="2CAB1C6E" w14:textId="77777777" w:rsidR="000E5C73" w:rsidRDefault="000E5C73" w:rsidP="000E5C73">
      <w:pPr>
        <w:pStyle w:val="ae"/>
      </w:pPr>
      <w:r>
        <w:rPr>
          <w:rStyle w:val="af0"/>
        </w:rPr>
        <w:footnoteRef/>
      </w:r>
      <w:r>
        <w:t xml:space="preserve"> </w:t>
      </w:r>
      <w:r w:rsidRPr="00131726">
        <w:rPr>
          <w:rFonts w:ascii="Times New Roman" w:hAnsi="Times New Roman" w:cs="Times New Roman"/>
          <w:sz w:val="24"/>
          <w:szCs w:val="24"/>
        </w:rPr>
        <w:t xml:space="preserve">Построен </w:t>
      </w:r>
      <w:r>
        <w:rPr>
          <w:rFonts w:ascii="Times New Roman" w:hAnsi="Times New Roman" w:cs="Times New Roman"/>
          <w:sz w:val="24"/>
          <w:szCs w:val="24"/>
        </w:rPr>
        <w:t>по данным статистического сборника Промышленное производство Брянской области</w:t>
      </w:r>
    </w:p>
  </w:footnote>
  <w:footnote w:id="2">
    <w:p w14:paraId="3B6E8253" w14:textId="77777777" w:rsidR="000E5C73" w:rsidRDefault="000E5C73" w:rsidP="000E5C73">
      <w:pPr>
        <w:pStyle w:val="ae"/>
      </w:pPr>
      <w:r>
        <w:rPr>
          <w:rStyle w:val="af0"/>
        </w:rPr>
        <w:footnoteRef/>
      </w:r>
      <w:r>
        <w:t xml:space="preserve"> </w:t>
      </w:r>
      <w:r w:rsidRPr="00131726">
        <w:rPr>
          <w:rFonts w:ascii="Times New Roman" w:hAnsi="Times New Roman" w:cs="Times New Roman"/>
          <w:sz w:val="24"/>
          <w:szCs w:val="24"/>
        </w:rPr>
        <w:t xml:space="preserve">Построен </w:t>
      </w:r>
      <w:r>
        <w:rPr>
          <w:rFonts w:ascii="Times New Roman" w:hAnsi="Times New Roman" w:cs="Times New Roman"/>
          <w:sz w:val="24"/>
          <w:szCs w:val="24"/>
        </w:rPr>
        <w:t>по данным статистического сборника Промышленное производство Брянской области</w:t>
      </w:r>
    </w:p>
  </w:footnote>
  <w:footnote w:id="3">
    <w:p w14:paraId="198A863E" w14:textId="77777777" w:rsidR="000E5C73" w:rsidRDefault="000E5C73" w:rsidP="000E5C73">
      <w:pPr>
        <w:pStyle w:val="ae"/>
      </w:pPr>
      <w:r>
        <w:rPr>
          <w:rStyle w:val="af0"/>
        </w:rPr>
        <w:footnoteRef/>
      </w:r>
      <w:r>
        <w:t xml:space="preserve"> </w:t>
      </w:r>
      <w:r w:rsidRPr="00131726">
        <w:rPr>
          <w:rFonts w:ascii="Times New Roman" w:hAnsi="Times New Roman" w:cs="Times New Roman"/>
          <w:sz w:val="24"/>
          <w:szCs w:val="24"/>
        </w:rPr>
        <w:t xml:space="preserve">Построен </w:t>
      </w:r>
      <w:r>
        <w:rPr>
          <w:rFonts w:ascii="Times New Roman" w:hAnsi="Times New Roman" w:cs="Times New Roman"/>
          <w:sz w:val="24"/>
          <w:szCs w:val="24"/>
        </w:rPr>
        <w:t>по данным статистического сборника Промышленное производство Брянской области</w:t>
      </w:r>
    </w:p>
  </w:footnote>
  <w:footnote w:id="4">
    <w:p w14:paraId="724CB510" w14:textId="77777777" w:rsidR="000E5C73" w:rsidRPr="007D3DD8" w:rsidRDefault="000E5C73" w:rsidP="000E5C73">
      <w:pPr>
        <w:pStyle w:val="ae"/>
        <w:rPr>
          <w:lang w:val="en-US"/>
        </w:rPr>
      </w:pPr>
      <w:r>
        <w:rPr>
          <w:rStyle w:val="af0"/>
        </w:rPr>
        <w:footnoteRef/>
      </w:r>
      <w:r>
        <w:t xml:space="preserve"> </w:t>
      </w:r>
      <w:r w:rsidRPr="0063401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АНО «Региональный центр компетенций в сфере производительности труда Брянской области»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7D3D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  <w:r w:rsidRPr="007D3DD8">
        <w:rPr>
          <w:lang w:val="en-US"/>
        </w:rPr>
        <w:t xml:space="preserve"> </w:t>
      </w:r>
      <w:r w:rsidRPr="007D3D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https://rck32.ru/o-centre</w:t>
      </w:r>
    </w:p>
  </w:footnote>
  <w:footnote w:id="5">
    <w:p w14:paraId="03CB1E07" w14:textId="77777777" w:rsidR="000E5C73" w:rsidRPr="007D3DD8" w:rsidRDefault="000E5C73" w:rsidP="000E5C73">
      <w:pPr>
        <w:pStyle w:val="ae"/>
        <w:rPr>
          <w:lang w:val="en-US"/>
        </w:rPr>
      </w:pPr>
      <w:r>
        <w:rPr>
          <w:rStyle w:val="af0"/>
        </w:rPr>
        <w:footnoteRef/>
      </w:r>
      <w:r w:rsidRPr="007D3DD8">
        <w:rPr>
          <w:lang w:val="en-US"/>
        </w:rPr>
        <w:t xml:space="preserve"> </w:t>
      </w:r>
      <w:r w:rsidRPr="00AD6439">
        <w:rPr>
          <w:lang w:val="en-US"/>
        </w:rPr>
        <w:t>https</w:t>
      </w:r>
      <w:r w:rsidRPr="007D3DD8">
        <w:rPr>
          <w:lang w:val="en-US"/>
        </w:rPr>
        <w:t>://</w:t>
      </w:r>
      <w:r w:rsidRPr="00AD6439">
        <w:rPr>
          <w:lang w:val="en-US"/>
        </w:rPr>
        <w:t>docs</w:t>
      </w:r>
      <w:r w:rsidRPr="007D3DD8">
        <w:rPr>
          <w:lang w:val="en-US"/>
        </w:rPr>
        <w:t>.</w:t>
      </w:r>
      <w:r w:rsidRPr="00AD6439">
        <w:rPr>
          <w:lang w:val="en-US"/>
        </w:rPr>
        <w:t>cntd</w:t>
      </w:r>
      <w:r w:rsidRPr="007D3DD8">
        <w:rPr>
          <w:lang w:val="en-US"/>
        </w:rPr>
        <w:t>.</w:t>
      </w:r>
      <w:r w:rsidRPr="00AD6439">
        <w:rPr>
          <w:lang w:val="en-US"/>
        </w:rPr>
        <w:t>ru</w:t>
      </w:r>
      <w:r w:rsidRPr="007D3DD8">
        <w:rPr>
          <w:lang w:val="en-US"/>
        </w:rPr>
        <w:t>/</w:t>
      </w:r>
      <w:r w:rsidRPr="00AD6439">
        <w:rPr>
          <w:lang w:val="en-US"/>
        </w:rPr>
        <w:t>document</w:t>
      </w:r>
      <w:r w:rsidRPr="007D3DD8">
        <w:rPr>
          <w:lang w:val="en-US"/>
        </w:rPr>
        <w:t>/974053269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BA5B9" w14:textId="5D7DF677" w:rsidR="000E5C73" w:rsidRDefault="000E5C73">
    <w:pPr>
      <w:pStyle w:val="a8"/>
      <w:jc w:val="center"/>
    </w:pPr>
  </w:p>
  <w:p w14:paraId="4B216001" w14:textId="77777777" w:rsidR="000E5C73" w:rsidRDefault="000E5C7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1745654"/>
      <w:docPartObj>
        <w:docPartGallery w:val="Page Numbers (Top of Page)"/>
        <w:docPartUnique/>
      </w:docPartObj>
    </w:sdtPr>
    <w:sdtEndPr/>
    <w:sdtContent>
      <w:p w14:paraId="53B7720B" w14:textId="77777777" w:rsidR="00D82D47" w:rsidRDefault="00D82D4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9B4">
          <w:rPr>
            <w:noProof/>
          </w:rPr>
          <w:t>22</w:t>
        </w:r>
        <w:r>
          <w:fldChar w:fldCharType="end"/>
        </w:r>
      </w:p>
    </w:sdtContent>
  </w:sdt>
  <w:p w14:paraId="3F9EF334" w14:textId="77777777" w:rsidR="00D82D47" w:rsidRDefault="00D82D4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D1781"/>
    <w:multiLevelType w:val="hybridMultilevel"/>
    <w:tmpl w:val="FF7C043A"/>
    <w:lvl w:ilvl="0" w:tplc="822EB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2824A5"/>
    <w:multiLevelType w:val="hybridMultilevel"/>
    <w:tmpl w:val="33966D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3316EC"/>
    <w:multiLevelType w:val="hybridMultilevel"/>
    <w:tmpl w:val="FDB49068"/>
    <w:lvl w:ilvl="0" w:tplc="027A8146">
      <w:start w:val="1"/>
      <w:numFmt w:val="decimal"/>
      <w:lvlText w:val="%1."/>
      <w:lvlJc w:val="left"/>
      <w:pPr>
        <w:ind w:left="930" w:hanging="57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D302A3"/>
    <w:multiLevelType w:val="hybridMultilevel"/>
    <w:tmpl w:val="427E5A54"/>
    <w:lvl w:ilvl="0" w:tplc="63763E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D6557B"/>
    <w:multiLevelType w:val="hybridMultilevel"/>
    <w:tmpl w:val="74240C7A"/>
    <w:lvl w:ilvl="0" w:tplc="7FD0C5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DBE7FA1"/>
    <w:multiLevelType w:val="hybridMultilevel"/>
    <w:tmpl w:val="4B6E0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DB6"/>
    <w:rsid w:val="000028CB"/>
    <w:rsid w:val="00004F9D"/>
    <w:rsid w:val="00012678"/>
    <w:rsid w:val="0001621F"/>
    <w:rsid w:val="000173D6"/>
    <w:rsid w:val="00017544"/>
    <w:rsid w:val="000177E5"/>
    <w:rsid w:val="000266B4"/>
    <w:rsid w:val="00027320"/>
    <w:rsid w:val="000277E8"/>
    <w:rsid w:val="00030511"/>
    <w:rsid w:val="000329A5"/>
    <w:rsid w:val="00033692"/>
    <w:rsid w:val="000501F9"/>
    <w:rsid w:val="00051205"/>
    <w:rsid w:val="000529FA"/>
    <w:rsid w:val="000576A5"/>
    <w:rsid w:val="000642B7"/>
    <w:rsid w:val="00073534"/>
    <w:rsid w:val="000800C4"/>
    <w:rsid w:val="00081B05"/>
    <w:rsid w:val="00083D37"/>
    <w:rsid w:val="00084C5D"/>
    <w:rsid w:val="00086E16"/>
    <w:rsid w:val="000A3B82"/>
    <w:rsid w:val="000A60DB"/>
    <w:rsid w:val="000A6A43"/>
    <w:rsid w:val="000B2D87"/>
    <w:rsid w:val="000B63A8"/>
    <w:rsid w:val="000C1B6E"/>
    <w:rsid w:val="000C5D81"/>
    <w:rsid w:val="000D3A20"/>
    <w:rsid w:val="000E4D16"/>
    <w:rsid w:val="000E5C73"/>
    <w:rsid w:val="000F0CF6"/>
    <w:rsid w:val="000F40A8"/>
    <w:rsid w:val="000F531A"/>
    <w:rsid w:val="001022C1"/>
    <w:rsid w:val="00107D85"/>
    <w:rsid w:val="00110EF0"/>
    <w:rsid w:val="00113119"/>
    <w:rsid w:val="00122D02"/>
    <w:rsid w:val="00124C2E"/>
    <w:rsid w:val="0014121F"/>
    <w:rsid w:val="0015253B"/>
    <w:rsid w:val="00156F35"/>
    <w:rsid w:val="00161F64"/>
    <w:rsid w:val="001640BC"/>
    <w:rsid w:val="001724EA"/>
    <w:rsid w:val="00175738"/>
    <w:rsid w:val="0017674F"/>
    <w:rsid w:val="00176FBF"/>
    <w:rsid w:val="00181831"/>
    <w:rsid w:val="001860E6"/>
    <w:rsid w:val="00190AEC"/>
    <w:rsid w:val="00194AB5"/>
    <w:rsid w:val="00195700"/>
    <w:rsid w:val="001A4F24"/>
    <w:rsid w:val="001A6D94"/>
    <w:rsid w:val="001B60C4"/>
    <w:rsid w:val="001B7037"/>
    <w:rsid w:val="001C286C"/>
    <w:rsid w:val="001C3B03"/>
    <w:rsid w:val="001C4AFC"/>
    <w:rsid w:val="001E0A09"/>
    <w:rsid w:val="001E17F3"/>
    <w:rsid w:val="001E4399"/>
    <w:rsid w:val="001E52C6"/>
    <w:rsid w:val="001F0683"/>
    <w:rsid w:val="001F4FAA"/>
    <w:rsid w:val="00207E16"/>
    <w:rsid w:val="0021029E"/>
    <w:rsid w:val="00212FF4"/>
    <w:rsid w:val="002219FC"/>
    <w:rsid w:val="002300C9"/>
    <w:rsid w:val="0023091B"/>
    <w:rsid w:val="0023203E"/>
    <w:rsid w:val="002425E2"/>
    <w:rsid w:val="0026008D"/>
    <w:rsid w:val="00271D5C"/>
    <w:rsid w:val="00273F8B"/>
    <w:rsid w:val="00276A88"/>
    <w:rsid w:val="002873E1"/>
    <w:rsid w:val="0029103E"/>
    <w:rsid w:val="00291928"/>
    <w:rsid w:val="00295224"/>
    <w:rsid w:val="002A06C1"/>
    <w:rsid w:val="002A4B38"/>
    <w:rsid w:val="002A5C2E"/>
    <w:rsid w:val="002A6BAC"/>
    <w:rsid w:val="002A718C"/>
    <w:rsid w:val="002B21D7"/>
    <w:rsid w:val="002B4FE1"/>
    <w:rsid w:val="002B5950"/>
    <w:rsid w:val="002B6389"/>
    <w:rsid w:val="002C2000"/>
    <w:rsid w:val="002C3B30"/>
    <w:rsid w:val="002D1924"/>
    <w:rsid w:val="002D514E"/>
    <w:rsid w:val="002D64B9"/>
    <w:rsid w:val="002E00C0"/>
    <w:rsid w:val="002F1F43"/>
    <w:rsid w:val="002F5CBD"/>
    <w:rsid w:val="0030120C"/>
    <w:rsid w:val="003023F1"/>
    <w:rsid w:val="00302614"/>
    <w:rsid w:val="003034FA"/>
    <w:rsid w:val="003072E3"/>
    <w:rsid w:val="00316843"/>
    <w:rsid w:val="00316D92"/>
    <w:rsid w:val="0033191F"/>
    <w:rsid w:val="00334907"/>
    <w:rsid w:val="00334CB6"/>
    <w:rsid w:val="003416A5"/>
    <w:rsid w:val="00342ED3"/>
    <w:rsid w:val="00347724"/>
    <w:rsid w:val="003514C2"/>
    <w:rsid w:val="00351B88"/>
    <w:rsid w:val="0036127C"/>
    <w:rsid w:val="003713C4"/>
    <w:rsid w:val="003765D7"/>
    <w:rsid w:val="00376D36"/>
    <w:rsid w:val="00386C08"/>
    <w:rsid w:val="003938BB"/>
    <w:rsid w:val="00395DE6"/>
    <w:rsid w:val="0039692D"/>
    <w:rsid w:val="003A2988"/>
    <w:rsid w:val="003A383A"/>
    <w:rsid w:val="003A3ACB"/>
    <w:rsid w:val="003A42B9"/>
    <w:rsid w:val="003B5DB3"/>
    <w:rsid w:val="003B70E3"/>
    <w:rsid w:val="003D0CD8"/>
    <w:rsid w:val="003D1903"/>
    <w:rsid w:val="003D19B4"/>
    <w:rsid w:val="003D4968"/>
    <w:rsid w:val="003D6DB6"/>
    <w:rsid w:val="003E1EE2"/>
    <w:rsid w:val="003F1E22"/>
    <w:rsid w:val="003F4300"/>
    <w:rsid w:val="004165CE"/>
    <w:rsid w:val="004202F9"/>
    <w:rsid w:val="004332EB"/>
    <w:rsid w:val="00441CFD"/>
    <w:rsid w:val="00441FB5"/>
    <w:rsid w:val="00446966"/>
    <w:rsid w:val="00447FBB"/>
    <w:rsid w:val="00450CAF"/>
    <w:rsid w:val="00452996"/>
    <w:rsid w:val="004550C9"/>
    <w:rsid w:val="004552E3"/>
    <w:rsid w:val="0046384D"/>
    <w:rsid w:val="00477475"/>
    <w:rsid w:val="00493840"/>
    <w:rsid w:val="00493A25"/>
    <w:rsid w:val="0049541B"/>
    <w:rsid w:val="004A5025"/>
    <w:rsid w:val="004B153B"/>
    <w:rsid w:val="004B3245"/>
    <w:rsid w:val="004D038D"/>
    <w:rsid w:val="004D0EEF"/>
    <w:rsid w:val="004E338E"/>
    <w:rsid w:val="004F2157"/>
    <w:rsid w:val="004F4A69"/>
    <w:rsid w:val="004F5887"/>
    <w:rsid w:val="00501013"/>
    <w:rsid w:val="005063B2"/>
    <w:rsid w:val="0052158E"/>
    <w:rsid w:val="005227B4"/>
    <w:rsid w:val="00525290"/>
    <w:rsid w:val="005312E6"/>
    <w:rsid w:val="005314F6"/>
    <w:rsid w:val="00542856"/>
    <w:rsid w:val="00546181"/>
    <w:rsid w:val="00556EA2"/>
    <w:rsid w:val="005601F9"/>
    <w:rsid w:val="005605F8"/>
    <w:rsid w:val="00577942"/>
    <w:rsid w:val="0058497C"/>
    <w:rsid w:val="00585F2D"/>
    <w:rsid w:val="005969FB"/>
    <w:rsid w:val="00596F9A"/>
    <w:rsid w:val="005A0DDF"/>
    <w:rsid w:val="005A1691"/>
    <w:rsid w:val="005A17C1"/>
    <w:rsid w:val="005B090D"/>
    <w:rsid w:val="005B5F17"/>
    <w:rsid w:val="005C0CB2"/>
    <w:rsid w:val="005C67F2"/>
    <w:rsid w:val="005D0534"/>
    <w:rsid w:val="005D0999"/>
    <w:rsid w:val="005D099E"/>
    <w:rsid w:val="005D1ACB"/>
    <w:rsid w:val="005E3BF6"/>
    <w:rsid w:val="005E4586"/>
    <w:rsid w:val="005E5463"/>
    <w:rsid w:val="005F031D"/>
    <w:rsid w:val="0060106E"/>
    <w:rsid w:val="00601721"/>
    <w:rsid w:val="00601B26"/>
    <w:rsid w:val="0061113B"/>
    <w:rsid w:val="00613DA2"/>
    <w:rsid w:val="00621FF1"/>
    <w:rsid w:val="006346EE"/>
    <w:rsid w:val="00635B56"/>
    <w:rsid w:val="0064233F"/>
    <w:rsid w:val="0065318D"/>
    <w:rsid w:val="00660E3E"/>
    <w:rsid w:val="00663A15"/>
    <w:rsid w:val="0066698E"/>
    <w:rsid w:val="0067057B"/>
    <w:rsid w:val="00674EFD"/>
    <w:rsid w:val="00675323"/>
    <w:rsid w:val="00676D2C"/>
    <w:rsid w:val="00682D2B"/>
    <w:rsid w:val="0068303C"/>
    <w:rsid w:val="00683BF2"/>
    <w:rsid w:val="00686B4F"/>
    <w:rsid w:val="00691E4D"/>
    <w:rsid w:val="00692275"/>
    <w:rsid w:val="00695B43"/>
    <w:rsid w:val="00695C6F"/>
    <w:rsid w:val="00697D26"/>
    <w:rsid w:val="006A055B"/>
    <w:rsid w:val="006A1491"/>
    <w:rsid w:val="006B342E"/>
    <w:rsid w:val="006B4306"/>
    <w:rsid w:val="006B430B"/>
    <w:rsid w:val="006B5E10"/>
    <w:rsid w:val="006B6D07"/>
    <w:rsid w:val="006B721A"/>
    <w:rsid w:val="006C0406"/>
    <w:rsid w:val="006C37AD"/>
    <w:rsid w:val="006C5D52"/>
    <w:rsid w:val="006D1052"/>
    <w:rsid w:val="006D319A"/>
    <w:rsid w:val="006D3378"/>
    <w:rsid w:val="006D3E46"/>
    <w:rsid w:val="006E12B5"/>
    <w:rsid w:val="006E1E94"/>
    <w:rsid w:val="006E2314"/>
    <w:rsid w:val="006E5D6B"/>
    <w:rsid w:val="006F61A6"/>
    <w:rsid w:val="00707DD5"/>
    <w:rsid w:val="0071093D"/>
    <w:rsid w:val="00710A43"/>
    <w:rsid w:val="00710EFD"/>
    <w:rsid w:val="0071502A"/>
    <w:rsid w:val="007172DE"/>
    <w:rsid w:val="00717746"/>
    <w:rsid w:val="00726B13"/>
    <w:rsid w:val="00745473"/>
    <w:rsid w:val="0075285B"/>
    <w:rsid w:val="00762A43"/>
    <w:rsid w:val="00765191"/>
    <w:rsid w:val="0076573F"/>
    <w:rsid w:val="007701C4"/>
    <w:rsid w:val="007826AF"/>
    <w:rsid w:val="00787C6F"/>
    <w:rsid w:val="00792D2B"/>
    <w:rsid w:val="00792ECC"/>
    <w:rsid w:val="007A159C"/>
    <w:rsid w:val="007A1C72"/>
    <w:rsid w:val="007A4768"/>
    <w:rsid w:val="007B2084"/>
    <w:rsid w:val="007B73F4"/>
    <w:rsid w:val="007B7757"/>
    <w:rsid w:val="007C10E1"/>
    <w:rsid w:val="007C47C4"/>
    <w:rsid w:val="007C5490"/>
    <w:rsid w:val="007D3056"/>
    <w:rsid w:val="007D4EE4"/>
    <w:rsid w:val="007D7A82"/>
    <w:rsid w:val="007E084C"/>
    <w:rsid w:val="007E47E7"/>
    <w:rsid w:val="007F185B"/>
    <w:rsid w:val="007F289A"/>
    <w:rsid w:val="0080060C"/>
    <w:rsid w:val="00804E28"/>
    <w:rsid w:val="00804FDC"/>
    <w:rsid w:val="008055E6"/>
    <w:rsid w:val="00805BF2"/>
    <w:rsid w:val="0081175B"/>
    <w:rsid w:val="00812B82"/>
    <w:rsid w:val="00814F22"/>
    <w:rsid w:val="0081639C"/>
    <w:rsid w:val="008314B1"/>
    <w:rsid w:val="00834511"/>
    <w:rsid w:val="00837113"/>
    <w:rsid w:val="00840DB5"/>
    <w:rsid w:val="008445C2"/>
    <w:rsid w:val="00844EB3"/>
    <w:rsid w:val="00847CAE"/>
    <w:rsid w:val="00876E45"/>
    <w:rsid w:val="008776A9"/>
    <w:rsid w:val="00880CC6"/>
    <w:rsid w:val="008917D5"/>
    <w:rsid w:val="00897E76"/>
    <w:rsid w:val="008A3F2E"/>
    <w:rsid w:val="008A67B9"/>
    <w:rsid w:val="008B0615"/>
    <w:rsid w:val="008C6340"/>
    <w:rsid w:val="008D2AC7"/>
    <w:rsid w:val="008D64FE"/>
    <w:rsid w:val="008E4702"/>
    <w:rsid w:val="008F2673"/>
    <w:rsid w:val="0090278A"/>
    <w:rsid w:val="00914C92"/>
    <w:rsid w:val="009172EA"/>
    <w:rsid w:val="009400C0"/>
    <w:rsid w:val="00945A3D"/>
    <w:rsid w:val="00962D76"/>
    <w:rsid w:val="00974B65"/>
    <w:rsid w:val="009770CF"/>
    <w:rsid w:val="00980D4A"/>
    <w:rsid w:val="00981751"/>
    <w:rsid w:val="00981899"/>
    <w:rsid w:val="0099640A"/>
    <w:rsid w:val="009A068C"/>
    <w:rsid w:val="009A409C"/>
    <w:rsid w:val="009A4432"/>
    <w:rsid w:val="009A5A0B"/>
    <w:rsid w:val="009A7197"/>
    <w:rsid w:val="009B4A6B"/>
    <w:rsid w:val="009D37E9"/>
    <w:rsid w:val="009D3804"/>
    <w:rsid w:val="009D49BA"/>
    <w:rsid w:val="009E146F"/>
    <w:rsid w:val="009E2BC0"/>
    <w:rsid w:val="009E440E"/>
    <w:rsid w:val="009E5356"/>
    <w:rsid w:val="00A01FF5"/>
    <w:rsid w:val="00A02204"/>
    <w:rsid w:val="00A0347B"/>
    <w:rsid w:val="00A036A0"/>
    <w:rsid w:val="00A068D4"/>
    <w:rsid w:val="00A15B73"/>
    <w:rsid w:val="00A20767"/>
    <w:rsid w:val="00A32086"/>
    <w:rsid w:val="00A35F82"/>
    <w:rsid w:val="00A3725C"/>
    <w:rsid w:val="00A4516F"/>
    <w:rsid w:val="00A464C6"/>
    <w:rsid w:val="00A46606"/>
    <w:rsid w:val="00A57969"/>
    <w:rsid w:val="00A621C8"/>
    <w:rsid w:val="00A75937"/>
    <w:rsid w:val="00A77A21"/>
    <w:rsid w:val="00A83194"/>
    <w:rsid w:val="00A92089"/>
    <w:rsid w:val="00A94758"/>
    <w:rsid w:val="00A94EA9"/>
    <w:rsid w:val="00AA3C36"/>
    <w:rsid w:val="00AA4006"/>
    <w:rsid w:val="00AA46B9"/>
    <w:rsid w:val="00AA63BD"/>
    <w:rsid w:val="00AA64C8"/>
    <w:rsid w:val="00AA72A1"/>
    <w:rsid w:val="00AB478E"/>
    <w:rsid w:val="00AB4B7F"/>
    <w:rsid w:val="00AB4ECA"/>
    <w:rsid w:val="00AC7D2F"/>
    <w:rsid w:val="00AD14ED"/>
    <w:rsid w:val="00AD2C47"/>
    <w:rsid w:val="00AF0007"/>
    <w:rsid w:val="00B0545E"/>
    <w:rsid w:val="00B116E3"/>
    <w:rsid w:val="00B15FA8"/>
    <w:rsid w:val="00B23C23"/>
    <w:rsid w:val="00B27B54"/>
    <w:rsid w:val="00B312A5"/>
    <w:rsid w:val="00B33827"/>
    <w:rsid w:val="00B371C2"/>
    <w:rsid w:val="00B372D2"/>
    <w:rsid w:val="00B448F8"/>
    <w:rsid w:val="00B459E5"/>
    <w:rsid w:val="00B55A72"/>
    <w:rsid w:val="00B618B2"/>
    <w:rsid w:val="00B64097"/>
    <w:rsid w:val="00B66E29"/>
    <w:rsid w:val="00B73A4C"/>
    <w:rsid w:val="00B83656"/>
    <w:rsid w:val="00B92D97"/>
    <w:rsid w:val="00BA195A"/>
    <w:rsid w:val="00BA51F9"/>
    <w:rsid w:val="00BA5E9F"/>
    <w:rsid w:val="00BA630A"/>
    <w:rsid w:val="00BB22C7"/>
    <w:rsid w:val="00BB355A"/>
    <w:rsid w:val="00BB44C0"/>
    <w:rsid w:val="00BC7B3C"/>
    <w:rsid w:val="00BD47F9"/>
    <w:rsid w:val="00BE0C37"/>
    <w:rsid w:val="00BE2992"/>
    <w:rsid w:val="00BF0701"/>
    <w:rsid w:val="00BF7D63"/>
    <w:rsid w:val="00BF7E54"/>
    <w:rsid w:val="00C06F6A"/>
    <w:rsid w:val="00C07CD6"/>
    <w:rsid w:val="00C15177"/>
    <w:rsid w:val="00C21B27"/>
    <w:rsid w:val="00C32B05"/>
    <w:rsid w:val="00C35EDE"/>
    <w:rsid w:val="00C4261D"/>
    <w:rsid w:val="00C42B3F"/>
    <w:rsid w:val="00C53554"/>
    <w:rsid w:val="00C60105"/>
    <w:rsid w:val="00C65722"/>
    <w:rsid w:val="00C65B94"/>
    <w:rsid w:val="00C74789"/>
    <w:rsid w:val="00C76D61"/>
    <w:rsid w:val="00C8147A"/>
    <w:rsid w:val="00C85CC2"/>
    <w:rsid w:val="00CA242F"/>
    <w:rsid w:val="00CB4349"/>
    <w:rsid w:val="00CC1AF7"/>
    <w:rsid w:val="00CC3048"/>
    <w:rsid w:val="00CC3937"/>
    <w:rsid w:val="00CC5D16"/>
    <w:rsid w:val="00CC72A3"/>
    <w:rsid w:val="00CE09EA"/>
    <w:rsid w:val="00CE0E54"/>
    <w:rsid w:val="00CF5BB2"/>
    <w:rsid w:val="00D020EF"/>
    <w:rsid w:val="00D05182"/>
    <w:rsid w:val="00D10A91"/>
    <w:rsid w:val="00D14997"/>
    <w:rsid w:val="00D26166"/>
    <w:rsid w:val="00D264D5"/>
    <w:rsid w:val="00D272DA"/>
    <w:rsid w:val="00D3138C"/>
    <w:rsid w:val="00D313D7"/>
    <w:rsid w:val="00D454D0"/>
    <w:rsid w:val="00D53681"/>
    <w:rsid w:val="00D60631"/>
    <w:rsid w:val="00D63808"/>
    <w:rsid w:val="00D646EC"/>
    <w:rsid w:val="00D65107"/>
    <w:rsid w:val="00D704DE"/>
    <w:rsid w:val="00D72B5C"/>
    <w:rsid w:val="00D763A5"/>
    <w:rsid w:val="00D82D3C"/>
    <w:rsid w:val="00D82D47"/>
    <w:rsid w:val="00D964CE"/>
    <w:rsid w:val="00DA4EF7"/>
    <w:rsid w:val="00DA6BA4"/>
    <w:rsid w:val="00DB3C53"/>
    <w:rsid w:val="00DD1F4E"/>
    <w:rsid w:val="00DD2CBB"/>
    <w:rsid w:val="00DD4999"/>
    <w:rsid w:val="00DE0226"/>
    <w:rsid w:val="00DE377D"/>
    <w:rsid w:val="00DE573B"/>
    <w:rsid w:val="00DE5F75"/>
    <w:rsid w:val="00DF0A78"/>
    <w:rsid w:val="00DF4EEA"/>
    <w:rsid w:val="00DF52B2"/>
    <w:rsid w:val="00DF642C"/>
    <w:rsid w:val="00E0438D"/>
    <w:rsid w:val="00E047F8"/>
    <w:rsid w:val="00E10606"/>
    <w:rsid w:val="00E13D20"/>
    <w:rsid w:val="00E20FB4"/>
    <w:rsid w:val="00E262ED"/>
    <w:rsid w:val="00E26692"/>
    <w:rsid w:val="00E3062E"/>
    <w:rsid w:val="00E31544"/>
    <w:rsid w:val="00E36EAB"/>
    <w:rsid w:val="00E449C4"/>
    <w:rsid w:val="00E57719"/>
    <w:rsid w:val="00E61790"/>
    <w:rsid w:val="00E67184"/>
    <w:rsid w:val="00E754DF"/>
    <w:rsid w:val="00E83E99"/>
    <w:rsid w:val="00E8549A"/>
    <w:rsid w:val="00E867AD"/>
    <w:rsid w:val="00E931A7"/>
    <w:rsid w:val="00E95249"/>
    <w:rsid w:val="00EA169C"/>
    <w:rsid w:val="00EA39B5"/>
    <w:rsid w:val="00EB3B3B"/>
    <w:rsid w:val="00EB7682"/>
    <w:rsid w:val="00EC2173"/>
    <w:rsid w:val="00ED6638"/>
    <w:rsid w:val="00ED6F33"/>
    <w:rsid w:val="00EE5328"/>
    <w:rsid w:val="00EE6DF3"/>
    <w:rsid w:val="00EF1AC0"/>
    <w:rsid w:val="00EF2882"/>
    <w:rsid w:val="00F067FF"/>
    <w:rsid w:val="00F07CDA"/>
    <w:rsid w:val="00F1729A"/>
    <w:rsid w:val="00F21D6F"/>
    <w:rsid w:val="00F269AE"/>
    <w:rsid w:val="00F3284A"/>
    <w:rsid w:val="00F40161"/>
    <w:rsid w:val="00F40B5E"/>
    <w:rsid w:val="00F42E07"/>
    <w:rsid w:val="00F43085"/>
    <w:rsid w:val="00F441D6"/>
    <w:rsid w:val="00F44AC3"/>
    <w:rsid w:val="00F46796"/>
    <w:rsid w:val="00F53A9A"/>
    <w:rsid w:val="00F57CA1"/>
    <w:rsid w:val="00F63490"/>
    <w:rsid w:val="00F669A5"/>
    <w:rsid w:val="00F72FA6"/>
    <w:rsid w:val="00F761B0"/>
    <w:rsid w:val="00F830C3"/>
    <w:rsid w:val="00F83632"/>
    <w:rsid w:val="00F83840"/>
    <w:rsid w:val="00F8674C"/>
    <w:rsid w:val="00F8775A"/>
    <w:rsid w:val="00F878D6"/>
    <w:rsid w:val="00F955B7"/>
    <w:rsid w:val="00F9647F"/>
    <w:rsid w:val="00FA1672"/>
    <w:rsid w:val="00FA32A8"/>
    <w:rsid w:val="00FB6244"/>
    <w:rsid w:val="00FC07EE"/>
    <w:rsid w:val="00FC2283"/>
    <w:rsid w:val="00FC5AB8"/>
    <w:rsid w:val="00FC5D99"/>
    <w:rsid w:val="00FD2CB5"/>
    <w:rsid w:val="00FD2FB6"/>
    <w:rsid w:val="00FD4368"/>
    <w:rsid w:val="00FE1FA1"/>
    <w:rsid w:val="00FF3690"/>
    <w:rsid w:val="00FF3A6C"/>
    <w:rsid w:val="00FF60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140C2"/>
  <w15:docId w15:val="{2C74E5A3-A70D-4A6F-9A3F-780B23BD6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313D7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177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List Paragraph"/>
    <w:basedOn w:val="a"/>
    <w:uiPriority w:val="34"/>
    <w:qFormat/>
    <w:rsid w:val="00F1729A"/>
    <w:pPr>
      <w:ind w:left="720"/>
      <w:contextualSpacing/>
    </w:pPr>
    <w:rPr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F4A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4A69"/>
    <w:rPr>
      <w:rFonts w:ascii="Segoe UI" w:eastAsia="Calibri" w:hAnsi="Segoe UI" w:cs="Segoe UI"/>
      <w:sz w:val="18"/>
      <w:szCs w:val="18"/>
      <w:lang w:eastAsia="ru-RU"/>
    </w:rPr>
  </w:style>
  <w:style w:type="character" w:styleId="a6">
    <w:name w:val="line number"/>
    <w:basedOn w:val="a0"/>
    <w:semiHidden/>
    <w:rsid w:val="004F4A69"/>
  </w:style>
  <w:style w:type="character" w:styleId="a7">
    <w:name w:val="Hyperlink"/>
    <w:rsid w:val="004F4A69"/>
    <w:rPr>
      <w:color w:val="0000FF"/>
      <w:u w:val="single"/>
    </w:rPr>
  </w:style>
  <w:style w:type="table" w:styleId="1">
    <w:name w:val="Table Simple 1"/>
    <w:basedOn w:val="a1"/>
    <w:rsid w:val="004F4A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707DD5"/>
  </w:style>
  <w:style w:type="paragraph" w:styleId="a8">
    <w:name w:val="header"/>
    <w:basedOn w:val="a"/>
    <w:link w:val="a9"/>
    <w:uiPriority w:val="99"/>
    <w:unhideWhenUsed/>
    <w:rsid w:val="000A6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A60DB"/>
    <w:rPr>
      <w:rFonts w:ascii="Calibri" w:eastAsia="Calibri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A6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60DB"/>
    <w:rPr>
      <w:rFonts w:ascii="Calibri" w:eastAsia="Calibri" w:hAnsi="Calibri" w:cs="Times New Roman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316D92"/>
  </w:style>
  <w:style w:type="table" w:styleId="ac">
    <w:name w:val="Table Grid"/>
    <w:basedOn w:val="a1"/>
    <w:uiPriority w:val="39"/>
    <w:rsid w:val="00F83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7A4768"/>
  </w:style>
  <w:style w:type="character" w:customStyle="1" w:styleId="department-leader-name">
    <w:name w:val="department-leader-name"/>
    <w:basedOn w:val="a0"/>
    <w:qFormat/>
    <w:rsid w:val="00124C2E"/>
  </w:style>
  <w:style w:type="paragraph" w:styleId="ad">
    <w:name w:val="No Spacing"/>
    <w:uiPriority w:val="99"/>
    <w:qFormat/>
    <w:rsid w:val="008314B1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footnote text"/>
    <w:basedOn w:val="a"/>
    <w:link w:val="af"/>
    <w:uiPriority w:val="99"/>
    <w:semiHidden/>
    <w:unhideWhenUsed/>
    <w:rsid w:val="00EB7682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EB7682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EB7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477" TargetMode="External"/><Relationship Id="rId13" Type="http://schemas.openxmlformats.org/officeDocument/2006/relationships/chart" Target="charts/chart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420242984" TargetMode="External"/><Relationship Id="rId10" Type="http://schemas.openxmlformats.org/officeDocument/2006/relationships/hyperlink" Target="http://docs.cntd.ru/document/974036452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7477" TargetMode="External"/><Relationship Id="rId14" Type="http://schemas.openxmlformats.org/officeDocument/2006/relationships/hyperlink" Target="http://docs.cntd.ru/document/974037114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G:\&#1044;&#1080;&#1089;&#1090;&#1072;&#1085;&#1094;&#1080;&#1086;&#1085;&#1085;&#1086;&#1077;%20&#1086;&#1073;&#1091;&#1095;&#1077;&#1085;&#1080;&#1077;%202021\&#1055;&#1088;&#1086;&#1075;&#1088;&#1072;&#1084;&#1084;&#1072;\&#1054;&#1089;&#1085;&#1086;&#1074;&#1085;&#1099;&#1077;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file:///G:\&#1044;&#1080;&#1089;&#1090;&#1072;&#1085;&#1094;&#1080;&#1086;&#1085;&#1085;&#1086;&#1077;%20&#1086;&#1073;&#1091;&#1095;&#1077;&#1085;&#1080;&#1077;%202021\&#1055;&#1088;&#1086;&#1075;&#1088;&#1072;&#1084;&#1084;&#1072;\&#1054;&#1089;&#1085;&#1086;&#1074;&#1085;&#1099;&#1077;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G:\&#1044;&#1080;&#1089;&#1090;&#1072;&#1085;&#1094;&#1080;&#1086;&#1085;&#1085;&#1086;&#1077;%20&#1086;&#1073;&#1091;&#1095;&#1077;&#1085;&#1080;&#1077;%202021\&#1055;&#1088;&#1086;&#1075;&#1088;&#1072;&#1084;&#1084;&#1072;\&#1054;&#1089;&#1085;&#1086;&#1074;&#1085;&#1099;&#1077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Индекс цен производителей промышленных товаров, %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'Осн для графика'!$D$48</c:f>
              <c:strCache>
                <c:ptCount val="1"/>
                <c:pt idx="0">
                  <c:v>добыча полезных ископаемых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'Осн для графика'!$E$47:$K$47</c:f>
              <c:numCache>
                <c:formatCode>General</c:formatCode>
                <c:ptCount val="7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</c:numCache>
            </c:numRef>
          </c:cat>
          <c:val>
            <c:numRef>
              <c:f>'Осн для графика'!$E$48:$K$48</c:f>
              <c:numCache>
                <c:formatCode>General</c:formatCode>
                <c:ptCount val="7"/>
                <c:pt idx="0">
                  <c:v>127.5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69.7</c:v>
                </c:pt>
                <c:pt idx="6">
                  <c:v>100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550-4E76-9923-05AD292E218E}"/>
            </c:ext>
          </c:extLst>
        </c:ser>
        <c:ser>
          <c:idx val="1"/>
          <c:order val="1"/>
          <c:tx>
            <c:strRef>
              <c:f>'Осн для графика'!$D$49</c:f>
              <c:strCache>
                <c:ptCount val="1"/>
                <c:pt idx="0">
                  <c:v>обрабатывающие производства</c:v>
                </c:pt>
              </c:strCache>
            </c:strRef>
          </c:tx>
          <c:spPr>
            <a:ln w="28575" cap="rnd">
              <a:solidFill>
                <a:schemeClr val="tx1"/>
              </a:solidFill>
              <a:prstDash val="lgDash"/>
              <a:round/>
            </a:ln>
            <a:effectLst/>
          </c:spPr>
          <c:marker>
            <c:symbol val="none"/>
          </c:marker>
          <c:cat>
            <c:numRef>
              <c:f>'Осн для графика'!$E$47:$K$47</c:f>
              <c:numCache>
                <c:formatCode>General</c:formatCode>
                <c:ptCount val="7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</c:numCache>
            </c:numRef>
          </c:cat>
          <c:val>
            <c:numRef>
              <c:f>'Осн для графика'!$E$49:$K$49</c:f>
              <c:numCache>
                <c:formatCode>General</c:formatCode>
                <c:ptCount val="7"/>
                <c:pt idx="0">
                  <c:v>104.5</c:v>
                </c:pt>
                <c:pt idx="1">
                  <c:v>111.7</c:v>
                </c:pt>
                <c:pt idx="2">
                  <c:v>103.3</c:v>
                </c:pt>
                <c:pt idx="3">
                  <c:v>102.1</c:v>
                </c:pt>
                <c:pt idx="4">
                  <c:v>109.1</c:v>
                </c:pt>
                <c:pt idx="5">
                  <c:v>94.2</c:v>
                </c:pt>
                <c:pt idx="6">
                  <c:v>106.1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550-4E76-9923-05AD292E218E}"/>
            </c:ext>
          </c:extLst>
        </c:ser>
        <c:ser>
          <c:idx val="2"/>
          <c:order val="2"/>
          <c:tx>
            <c:strRef>
              <c:f>'Осн для графика'!$D$50</c:f>
              <c:strCache>
                <c:ptCount val="1"/>
                <c:pt idx="0">
                  <c:v>производство и распределение электроэнергии, газа и воды</c:v>
                </c:pt>
              </c:strCache>
            </c:strRef>
          </c:tx>
          <c:spPr>
            <a:ln w="28575" cap="rnd">
              <a:solidFill>
                <a:schemeClr val="tx1"/>
              </a:solidFill>
              <a:prstDash val="sysDot"/>
              <a:round/>
            </a:ln>
            <a:effectLst/>
          </c:spPr>
          <c:marker>
            <c:symbol val="none"/>
          </c:marker>
          <c:cat>
            <c:numRef>
              <c:f>'Осн для графика'!$E$47:$K$47</c:f>
              <c:numCache>
                <c:formatCode>General</c:formatCode>
                <c:ptCount val="7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</c:numCache>
            </c:numRef>
          </c:cat>
          <c:val>
            <c:numRef>
              <c:f>'Осн для графика'!$E$50:$K$50</c:f>
              <c:numCache>
                <c:formatCode>General</c:formatCode>
                <c:ptCount val="7"/>
                <c:pt idx="0">
                  <c:v>99.3</c:v>
                </c:pt>
                <c:pt idx="1">
                  <c:v>110.3</c:v>
                </c:pt>
                <c:pt idx="2">
                  <c:v>107.4</c:v>
                </c:pt>
                <c:pt idx="3">
                  <c:v>109.6</c:v>
                </c:pt>
                <c:pt idx="4">
                  <c:v>102.6</c:v>
                </c:pt>
                <c:pt idx="5">
                  <c:v>103.4</c:v>
                </c:pt>
                <c:pt idx="6">
                  <c:v>102.7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5550-4E76-9923-05AD292E218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403583"/>
        <c:axId val="2114763007"/>
      </c:lineChart>
      <c:catAx>
        <c:axId val="240358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14763007"/>
        <c:crosses val="autoZero"/>
        <c:auto val="1"/>
        <c:lblAlgn val="ctr"/>
        <c:lblOffset val="100"/>
        <c:noMultiLvlLbl val="0"/>
      </c:catAx>
      <c:valAx>
        <c:axId val="2114763007"/>
        <c:scaling>
          <c:orientation val="minMax"/>
          <c:min val="6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40358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Основные фонды крупных и средних предприятий обрабатывающих производств, млн.руб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ОСН.Ф!$D$4</c:f>
              <c:strCache>
                <c:ptCount val="1"/>
                <c:pt idx="0">
                  <c:v>Обрабатывающие производства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ОСН.Ф!$E$1:$L$1</c:f>
              <c:numCache>
                <c:formatCode>General</c:formatCode>
                <c:ptCount val="8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</c:numCache>
            </c:numRef>
          </c:cat>
          <c:val>
            <c:numRef>
              <c:f>ОСН.Ф!$E$4:$L$4</c:f>
              <c:numCache>
                <c:formatCode>General</c:formatCode>
                <c:ptCount val="8"/>
                <c:pt idx="0">
                  <c:v>32648.5</c:v>
                </c:pt>
                <c:pt idx="1">
                  <c:v>37814.800000000003</c:v>
                </c:pt>
                <c:pt idx="2">
                  <c:v>44621.8</c:v>
                </c:pt>
                <c:pt idx="3">
                  <c:v>51212.800000000003</c:v>
                </c:pt>
                <c:pt idx="4">
                  <c:v>55640.9</c:v>
                </c:pt>
                <c:pt idx="5">
                  <c:v>62492.9</c:v>
                </c:pt>
                <c:pt idx="6">
                  <c:v>68114.3</c:v>
                </c:pt>
                <c:pt idx="7">
                  <c:v>82181.2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F44-42D4-9692-29188E27414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098615679"/>
        <c:axId val="2114733055"/>
      </c:lineChart>
      <c:catAx>
        <c:axId val="209861567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14733055"/>
        <c:crosses val="autoZero"/>
        <c:auto val="1"/>
        <c:lblAlgn val="ctr"/>
        <c:lblOffset val="100"/>
        <c:noMultiLvlLbl val="0"/>
      </c:catAx>
      <c:valAx>
        <c:axId val="211473305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9861567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Степень износа основных фондов обрабатывающих производств, %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Износ!$E$1:$L$1</c:f>
              <c:numCache>
                <c:formatCode>General</c:formatCode>
                <c:ptCount val="8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</c:numCache>
            </c:numRef>
          </c:cat>
          <c:val>
            <c:numRef>
              <c:f>Износ!$E$4:$L$4</c:f>
              <c:numCache>
                <c:formatCode>General</c:formatCode>
                <c:ptCount val="8"/>
                <c:pt idx="0">
                  <c:v>39.700000000000003</c:v>
                </c:pt>
                <c:pt idx="1">
                  <c:v>38.4</c:v>
                </c:pt>
                <c:pt idx="2">
                  <c:v>38.6</c:v>
                </c:pt>
                <c:pt idx="3">
                  <c:v>39.299999999999997</c:v>
                </c:pt>
                <c:pt idx="4">
                  <c:v>41.2</c:v>
                </c:pt>
                <c:pt idx="5">
                  <c:v>43.3</c:v>
                </c:pt>
                <c:pt idx="6">
                  <c:v>46.5</c:v>
                </c:pt>
                <c:pt idx="7">
                  <c:v>46.8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658-49D7-A2E5-64DD00FF41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766917999"/>
        <c:axId val="2114751775"/>
      </c:lineChart>
      <c:catAx>
        <c:axId val="176691799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14751775"/>
        <c:crosses val="autoZero"/>
        <c:auto val="1"/>
        <c:lblAlgn val="ctr"/>
        <c:lblOffset val="100"/>
        <c:noMultiLvlLbl val="0"/>
      </c:catAx>
      <c:valAx>
        <c:axId val="2114751775"/>
        <c:scaling>
          <c:orientation val="minMax"/>
          <c:min val="3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6691799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A35B5-E931-42C0-AF73-59E13A694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25</Pages>
  <Words>6335</Words>
  <Characters>36116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DPTS-FIN</cp:lastModifiedBy>
  <cp:revision>4</cp:revision>
  <cp:lastPrinted>2022-07-01T11:36:00Z</cp:lastPrinted>
  <dcterms:created xsi:type="dcterms:W3CDTF">2022-10-25T07:15:00Z</dcterms:created>
  <dcterms:modified xsi:type="dcterms:W3CDTF">2022-10-25T09:11:00Z</dcterms:modified>
</cp:coreProperties>
</file>